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header5.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pPr>
      <w:r>
        <w:rPr>
          <w:rFonts w:ascii="PT Astra Serif" w:hAnsi="PT Astra Serif"/>
          <w:bCs/>
          <w:sz w:val="28"/>
          <w:szCs w:val="28"/>
        </w:rPr>
        <w:t xml:space="preserve">Проект </w:t>
      </w:r>
    </w:p>
    <w:p>
      <w:pPr>
        <w:pStyle w:val="Normal"/>
        <w:tabs>
          <w:tab w:val="clear" w:pos="708"/>
          <w:tab w:val="left" w:pos="0" w:leader="none"/>
          <w:tab w:val="right" w:pos="9639" w:leader="none"/>
        </w:tabs>
        <w:suppressAutoHyphens w:val="true"/>
        <w:spacing w:lineRule="auto" w:line="240" w:before="0" w:after="0"/>
        <w:jc w:val="center"/>
        <w:rPr/>
      </w:pPr>
      <w:r>
        <w:rPr>
          <w:rFonts w:ascii="PT Astra Serif" w:hAnsi="PT Astra Serif"/>
          <w:b/>
          <w:bCs/>
          <w:sz w:val="28"/>
          <w:szCs w:val="28"/>
        </w:rPr>
        <w:t>ПРАВИТЕЛЬСТВО УЛЬЯНОВСКОЙ ОБЛАСТИ</w:t>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pPr>
      <w:r>
        <w:rPr>
          <w:rFonts w:ascii="PT Astra Serif" w:hAnsi="PT Astra Serif"/>
          <w:b/>
          <w:bCs/>
          <w:sz w:val="28"/>
          <w:szCs w:val="28"/>
        </w:rPr>
        <w:t>П О С Т А Н О В Л Е Н И Е</w:t>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pPr>
      <w:r>
        <w:rPr>
          <w:rFonts w:ascii="PT Astra Serif" w:hAnsi="PT Astra Serif"/>
          <w:b/>
          <w:sz w:val="28"/>
          <w:szCs w:val="28"/>
        </w:rPr>
        <w:t>_______________</w:t>
        <w:tab/>
        <w:tab/>
        <w:tab/>
        <w:tab/>
        <w:tab/>
        <w:tab/>
        <w:tab/>
        <w:tab/>
        <w:tab/>
        <w:t xml:space="preserve">      № _____</w:t>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jc w:val="center"/>
        <w:rPr/>
      </w:pPr>
      <w:r>
        <w:rPr>
          <w:rFonts w:ascii="PT Astra Serif" w:hAnsi="PT Astra Serif"/>
          <w:b/>
          <w:spacing w:val="2"/>
          <w:sz w:val="28"/>
          <w:szCs w:val="28"/>
        </w:rPr>
        <w:t xml:space="preserve">Об утверждении Правил предоставления </w:t>
      </w:r>
      <w:r>
        <w:rPr>
          <w:rFonts w:cs="PT Astra Serif" w:ascii="PT Astra Serif" w:hAnsi="PT Astra Serif"/>
          <w:b/>
          <w:bCs/>
          <w:sz w:val="28"/>
          <w:szCs w:val="28"/>
        </w:rPr>
        <w:t>сельскохозяйственным</w:t>
        <w:br/>
        <w:t>товаропроизводителям</w:t>
      </w:r>
      <w:r>
        <w:rPr>
          <w:rFonts w:cs="Times New Roman" w:ascii="PT Astra Serif" w:hAnsi="PT Astra Serif"/>
          <w:b/>
          <w:sz w:val="28"/>
          <w:szCs w:val="28"/>
        </w:rPr>
        <w:t xml:space="preserve"> </w:t>
      </w:r>
      <w:r>
        <w:rPr>
          <w:rFonts w:ascii="PT Astra Serif" w:hAnsi="PT Astra Serif"/>
          <w:b/>
          <w:spacing w:val="2"/>
          <w:sz w:val="28"/>
          <w:szCs w:val="28"/>
        </w:rPr>
        <w:t>субсидий из областного бюджета Ульяновской</w:t>
        <w:br/>
        <w:t xml:space="preserve">области в целях возмещения </w:t>
      </w:r>
      <w:r>
        <w:rPr>
          <w:rFonts w:cs="PT Astra Serif" w:ascii="PT Astra Serif" w:hAnsi="PT Astra Serif"/>
          <w:b/>
          <w:bCs/>
          <w:sz w:val="28"/>
          <w:szCs w:val="28"/>
        </w:rPr>
        <w:t xml:space="preserve">части их затрат, связанных с проведением мероприятий, направленных </w:t>
      </w:r>
      <w:r>
        <w:rPr>
          <w:rFonts w:eastAsia="Times New Roman" w:cs="Times New Roman" w:ascii="PT Astra Serif" w:hAnsi="PT Astra Serif"/>
          <w:b/>
          <w:sz w:val="28"/>
          <w:szCs w:val="28"/>
        </w:rPr>
        <w:t>на развитие мелиорации земель сельскохозяйственного назначения</w:t>
      </w:r>
      <w:r>
        <w:rPr>
          <w:rFonts w:cs="Times New Roman" w:ascii="PT Astra Serif" w:hAnsi="PT Astra Serif"/>
          <w:b/>
          <w:sz w:val="28"/>
          <w:szCs w:val="28"/>
        </w:rPr>
        <w:t xml:space="preserve"> и эффективное вовлечение</w:t>
        <w:br/>
        <w:t xml:space="preserve">в оборот земель </w:t>
      </w:r>
      <w:r>
        <w:rPr>
          <w:rFonts w:cs="Times New Roman" w:ascii="PT Astra Serif" w:hAnsi="PT Astra Serif"/>
          <w:b/>
          <w:bCs/>
          <w:sz w:val="28"/>
          <w:szCs w:val="28"/>
        </w:rPr>
        <w:t>сельскохозяйственного назначения</w:t>
      </w:r>
      <w:r>
        <w:rPr>
          <w:rFonts w:cs="PT Astra Serif" w:ascii="PT Astra Serif" w:hAnsi="PT Astra Serif"/>
          <w:b/>
          <w:bCs/>
          <w:sz w:val="28"/>
          <w:szCs w:val="28"/>
        </w:rPr>
        <w:t xml:space="preserve"> </w:t>
      </w:r>
    </w:p>
    <w:p>
      <w:pPr>
        <w:pStyle w:val="Normal"/>
        <w:suppressAutoHyphens w:val="true"/>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В соответствии со статьёй 78 Бюджетного кодекса Российской Федерации, в целях </w:t>
      </w:r>
      <w:r>
        <w:rPr>
          <w:rFonts w:cs="Times New Roman" w:ascii="PT Astra Serif" w:hAnsi="PT Astra Serif"/>
          <w:sz w:val="28"/>
          <w:szCs w:val="28"/>
        </w:rPr>
        <w:t>обеспечения реализации Государственной программы эффективного вовлечения в оборот земель сельскохозяйственного назначения</w:t>
        <w:br/>
        <w:t>и развития мелиоративного комплекса Российской Федерации, утверждённой постановлением Правительства Российской Федерации от 14.05.2021 № 731</w:t>
        <w:br/>
        <w:t>«</w:t>
      </w:r>
      <w:r>
        <w:rPr>
          <w:rFonts w:ascii="PT Astra Serif" w:hAnsi="PT Astra Serif"/>
          <w:sz w:val="28"/>
          <w:szCs w:val="28"/>
        </w:rPr>
        <w:t>О Государственной программе эффективного вовлечения в оборот земель сельскохозяйственного назначения и развития мелиоративного комплекса</w:t>
        <w:br/>
        <w:t>Российской Федерации», и</w:t>
      </w:r>
      <w:r>
        <w:rPr>
          <w:rFonts w:cs="PT Astra Serif" w:ascii="PT Astra Serif" w:hAnsi="PT Astra Serif"/>
          <w:sz w:val="28"/>
          <w:szCs w:val="28"/>
        </w:rPr>
        <w:t xml:space="preserve"> регионального проекта «Экспорт продукции АПК</w:t>
        <w:br/>
        <w:t>в Ульяновской области», направленного на достижение целей, показателей</w:t>
        <w:br/>
        <w:t>и результатов реализации федерального проекта «Экспорт продукции АПК»</w:t>
        <w:br/>
        <w:t>и в соответствии с государственной программой Ульяновской области «Развитие агропромышленного комплекса, сельских территорий и регулирова</w:t>
        <w:softHyphen/>
        <w:t>ние рынков сельскохозяйственной продукции, сырья и продовольствия</w:t>
        <w:br/>
        <w:t>в Ульяновской области», утверждённой постановлением Правительства</w:t>
        <w:br/>
        <w:t>Ульяновской области от 14.11.2019 № 26/578-П «Об утверждении государственной программы Ульяновской области «Развитие агропромышлен</w:t>
        <w:softHyphen/>
        <w:t>ного комплекса, сельских территорий и регулирование рынков сельско</w:t>
        <w:softHyphen/>
        <w:t xml:space="preserve">хозяйственной продукции, сырья и продовольствия в Ульяновской области», </w:t>
      </w:r>
      <w:r>
        <w:rPr>
          <w:rFonts w:ascii="PT Astra Serif" w:hAnsi="PT Astra Serif"/>
          <w:sz w:val="28"/>
          <w:szCs w:val="28"/>
        </w:rPr>
        <w:t>Правительство Ульяновской области п о с т а н о в л я е т:</w:t>
      </w:r>
    </w:p>
    <w:p>
      <w:pPr>
        <w:pStyle w:val="Normal"/>
        <w:suppressAutoHyphens w:val="true"/>
        <w:spacing w:lineRule="auto" w:line="240" w:before="0" w:after="0"/>
        <w:ind w:firstLine="709"/>
        <w:jc w:val="both"/>
        <w:rPr/>
      </w:pPr>
      <w:r>
        <w:rPr>
          <w:rFonts w:ascii="PT Astra Serif" w:hAnsi="PT Astra Serif"/>
          <w:spacing w:val="2"/>
          <w:sz w:val="28"/>
          <w:szCs w:val="28"/>
        </w:rPr>
        <w:t>1. Утвердить:</w:t>
      </w:r>
    </w:p>
    <w:p>
      <w:pPr>
        <w:pStyle w:val="Normal"/>
        <w:suppressAutoHyphens w:val="true"/>
        <w:spacing w:lineRule="auto" w:line="240" w:before="0" w:after="0"/>
        <w:ind w:firstLine="709"/>
        <w:jc w:val="both"/>
        <w:rPr/>
      </w:pPr>
      <w:r>
        <w:rPr>
          <w:rFonts w:ascii="PT Astra Serif" w:hAnsi="PT Astra Serif"/>
          <w:spacing w:val="2"/>
          <w:sz w:val="28"/>
          <w:szCs w:val="28"/>
        </w:rPr>
        <w:t xml:space="preserve">1.1. Правила предоставления </w:t>
      </w:r>
      <w:r>
        <w:rPr>
          <w:rFonts w:cs="PT Astra Serif" w:ascii="PT Astra Serif" w:hAnsi="PT Astra Serif"/>
          <w:bCs/>
          <w:sz w:val="28"/>
          <w:szCs w:val="28"/>
        </w:rPr>
        <w:t>сельскохозяйственным товаропроизво-дителям</w:t>
      </w:r>
      <w:r>
        <w:rPr>
          <w:rFonts w:cs="Times New Roman" w:ascii="PT Astra Serif" w:hAnsi="PT Astra Serif"/>
          <w:sz w:val="28"/>
          <w:szCs w:val="28"/>
        </w:rPr>
        <w:t xml:space="preserve"> </w:t>
      </w:r>
      <w:r>
        <w:rPr>
          <w:rFonts w:ascii="PT Astra Serif" w:hAnsi="PT Astra Serif"/>
          <w:spacing w:val="2"/>
          <w:sz w:val="28"/>
          <w:szCs w:val="28"/>
        </w:rPr>
        <w:t xml:space="preserve">субсидий из областного бюджета Ульяновской области в целях возмещения </w:t>
      </w:r>
      <w:r>
        <w:rPr>
          <w:rFonts w:cs="PT Astra Serif" w:ascii="PT Astra Serif" w:hAnsi="PT Astra Serif"/>
          <w:bCs/>
          <w:sz w:val="28"/>
          <w:szCs w:val="28"/>
        </w:rPr>
        <w:t xml:space="preserve">части их затрат, связанных с </w:t>
      </w:r>
      <w:r>
        <w:rPr>
          <w:rFonts w:cs="Times New Roman" w:ascii="PT Astra Serif" w:hAnsi="PT Astra Serif"/>
          <w:sz w:val="28"/>
          <w:szCs w:val="28"/>
        </w:rPr>
        <w:t xml:space="preserve">проведением </w:t>
      </w:r>
      <w:r>
        <w:rPr>
          <w:rFonts w:cs="PT Astra Serif" w:ascii="PT Astra Serif" w:hAnsi="PT Astra Serif"/>
          <w:bCs/>
          <w:sz w:val="28"/>
          <w:szCs w:val="28"/>
        </w:rPr>
        <w:t>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w:t>
        <w:br/>
        <w:t>на пашне</w:t>
      </w:r>
      <w:r>
        <w:rPr>
          <w:rFonts w:ascii="PT Astra Serif" w:hAnsi="PT Astra Serif"/>
          <w:spacing w:val="2"/>
          <w:sz w:val="28"/>
          <w:szCs w:val="28"/>
        </w:rPr>
        <w:t xml:space="preserve"> (приложение № 1).</w:t>
      </w:r>
    </w:p>
    <w:p>
      <w:pPr>
        <w:pStyle w:val="Normal"/>
        <w:suppressAutoHyphens w:val="true"/>
        <w:spacing w:lineRule="auto" w:line="240" w:before="0" w:after="0"/>
        <w:ind w:firstLine="709"/>
        <w:jc w:val="both"/>
        <w:rPr/>
      </w:pPr>
      <w:r>
        <w:rPr>
          <w:rFonts w:ascii="PT Astra Serif" w:hAnsi="PT Astra Serif"/>
          <w:spacing w:val="2"/>
          <w:sz w:val="28"/>
          <w:szCs w:val="28"/>
        </w:rPr>
        <w:t xml:space="preserve">1.2. Правила предоставления </w:t>
      </w:r>
      <w:r>
        <w:rPr>
          <w:rFonts w:cs="PT Astra Serif" w:ascii="PT Astra Serif" w:hAnsi="PT Astra Serif"/>
          <w:bCs/>
          <w:sz w:val="28"/>
          <w:szCs w:val="28"/>
        </w:rPr>
        <w:t>сельскохозяйственным товаропроизво-дителям</w:t>
      </w:r>
      <w:r>
        <w:rPr>
          <w:rFonts w:cs="Times New Roman" w:ascii="PT Astra Serif" w:hAnsi="PT Astra Serif"/>
          <w:sz w:val="28"/>
          <w:szCs w:val="28"/>
        </w:rPr>
        <w:t xml:space="preserve"> </w:t>
      </w:r>
      <w:r>
        <w:rPr>
          <w:rFonts w:ascii="PT Astra Serif" w:hAnsi="PT Astra Serif"/>
          <w:spacing w:val="2"/>
          <w:sz w:val="28"/>
          <w:szCs w:val="28"/>
        </w:rPr>
        <w:t xml:space="preserve">субсидий из областного бюджета Ульяновской области в целях возмещения </w:t>
      </w:r>
      <w:r>
        <w:rPr>
          <w:rFonts w:cs="PT Astra Serif" w:ascii="PT Astra Serif" w:hAnsi="PT Astra Serif"/>
          <w:bCs/>
          <w:sz w:val="28"/>
          <w:szCs w:val="28"/>
        </w:rPr>
        <w:t xml:space="preserve">части их затрат на </w:t>
      </w:r>
      <w:r>
        <w:rPr>
          <w:rFonts w:cs="Times New Roman" w:ascii="PT Astra Serif" w:hAnsi="PT Astra Serif"/>
          <w:sz w:val="28"/>
          <w:szCs w:val="28"/>
        </w:rPr>
        <w:t>реализацию проектов мелиорации</w:t>
        <w:br/>
        <w:t>в рамках</w:t>
      </w:r>
      <w:r>
        <w:rPr>
          <w:rFonts w:cs="PT Astra Serif" w:ascii="PT Astra Serif" w:hAnsi="PT Astra Serif"/>
          <w:sz w:val="28"/>
          <w:szCs w:val="28"/>
        </w:rPr>
        <w:t xml:space="preserve">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 </w:t>
      </w:r>
      <w:r>
        <w:rPr>
          <w:rFonts w:ascii="PT Astra Serif" w:hAnsi="PT Astra Serif"/>
          <w:spacing w:val="2"/>
          <w:sz w:val="28"/>
          <w:szCs w:val="28"/>
        </w:rPr>
        <w:t>(приложение</w:t>
        <w:br/>
        <w:t>№ 2).</w:t>
      </w:r>
    </w:p>
    <w:p>
      <w:pPr>
        <w:pStyle w:val="Normal"/>
        <w:suppressAutoHyphens w:val="true"/>
        <w:spacing w:lineRule="auto" w:line="240" w:before="0" w:after="0"/>
        <w:ind w:firstLine="709"/>
        <w:jc w:val="both"/>
        <w:rPr/>
      </w:pPr>
      <w:r>
        <w:rPr>
          <w:rFonts w:eastAsia="MS Mincho" w:ascii="PT Astra Serif" w:hAnsi="PT Astra Serif"/>
          <w:sz w:val="28"/>
          <w:szCs w:val="28"/>
        </w:rPr>
        <w:t xml:space="preserve">2. </w:t>
      </w:r>
      <w:r>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pPr>
        <w:pStyle w:val="Normal"/>
        <w:suppressAutoHyphens w:val="true"/>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uppressAutoHyphens w:val="true"/>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uppressAutoHyphens w:val="true"/>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uppressAutoHyphens w:val="true"/>
        <w:spacing w:lineRule="auto" w:line="240" w:before="0" w:after="0"/>
        <w:rPr/>
      </w:pPr>
      <w:r>
        <w:rPr>
          <w:rFonts w:ascii="PT Astra Serif" w:hAnsi="PT Astra Serif"/>
          <w:sz w:val="28"/>
          <w:szCs w:val="28"/>
        </w:rPr>
        <w:t xml:space="preserve">Председатель </w:t>
      </w:r>
    </w:p>
    <w:p>
      <w:pPr>
        <w:sectPr>
          <w:headerReference w:type="default" r:id="rId2"/>
          <w:type w:val="nextPage"/>
          <w:pgSz w:w="11906" w:h="16838"/>
          <w:pgMar w:left="1701" w:right="567" w:header="709" w:top="1134" w:footer="0" w:bottom="1134" w:gutter="0"/>
          <w:pgNumType w:fmt="decimal"/>
          <w:formProt w:val="false"/>
          <w:textDirection w:val="lrTb"/>
          <w:docGrid w:type="default" w:linePitch="360" w:charSpace="8192"/>
        </w:sectPr>
        <w:pStyle w:val="1"/>
        <w:shd w:val="clear" w:color="auto" w:fill="FFFFFF"/>
        <w:suppressAutoHyphens w:val="true"/>
        <w:spacing w:beforeAutospacing="0" w:before="280" w:afterAutospacing="0" w:after="0"/>
        <w:jc w:val="both"/>
        <w:textAlignment w:val="baseline"/>
        <w:rPr/>
      </w:pPr>
      <w:r>
        <w:rPr>
          <w:rFonts w:ascii="PT Astra Serif" w:hAnsi="PT Astra Serif"/>
          <w:b w:val="false"/>
          <w:sz w:val="28"/>
          <w:szCs w:val="28"/>
        </w:rPr>
        <w:t>Правительства области</w:t>
      </w:r>
      <w:r>
        <w:rPr>
          <w:rFonts w:ascii="PT Astra Serif" w:hAnsi="PT Astra Serif"/>
          <w:b w:val="false"/>
          <w:sz w:val="28"/>
          <w:szCs w:val="28"/>
        </w:rPr>
        <w:tab/>
        <w:t xml:space="preserve"> </w:t>
        <w:tab/>
        <w:tab/>
        <w:tab/>
        <w:tab/>
        <w:tab/>
        <w:tab/>
        <w:tab/>
        <w:t xml:space="preserve"> В.Н.Разумков</w:t>
      </w:r>
    </w:p>
    <w:p>
      <w:pPr>
        <w:pStyle w:val="Normal"/>
        <w:suppressAutoHyphens w:val="true"/>
        <w:spacing w:lineRule="auto" w:line="240" w:before="0" w:after="0"/>
        <w:ind w:left="5670" w:firstLine="1"/>
        <w:jc w:val="center"/>
        <w:rPr/>
      </w:pPr>
      <w:r>
        <w:rPr>
          <w:rFonts w:ascii="PT Astra Serif" w:hAnsi="PT Astra Serif"/>
          <w:sz w:val="28"/>
          <w:szCs w:val="28"/>
        </w:rPr>
        <w:t>ПРИЛОЖЕНИЕ № 1</w:t>
      </w:r>
    </w:p>
    <w:p>
      <w:pPr>
        <w:pStyle w:val="Normal"/>
        <w:suppressAutoHyphens w:val="true"/>
        <w:spacing w:lineRule="auto" w:line="240" w:before="0" w:after="0"/>
        <w:ind w:left="5670"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70" w:firstLine="1"/>
        <w:jc w:val="center"/>
        <w:rPr/>
      </w:pPr>
      <w:r>
        <w:rPr>
          <w:rFonts w:ascii="PT Astra Serif" w:hAnsi="PT Astra Serif"/>
          <w:sz w:val="28"/>
          <w:szCs w:val="28"/>
        </w:rPr>
        <w:t>к постановлению Правительства</w:t>
      </w:r>
    </w:p>
    <w:p>
      <w:pPr>
        <w:pStyle w:val="Normal"/>
        <w:suppressAutoHyphens w:val="true"/>
        <w:spacing w:lineRule="auto" w:line="240" w:before="0" w:after="0"/>
        <w:ind w:left="5670" w:firstLine="1"/>
        <w:jc w:val="center"/>
        <w:rPr/>
      </w:pPr>
      <w:r>
        <w:rPr>
          <w:rFonts w:ascii="PT Astra Serif" w:hAnsi="PT Astra Serif"/>
          <w:sz w:val="28"/>
          <w:szCs w:val="28"/>
        </w:rPr>
        <w:t>Ульяновской области</w:t>
      </w:r>
    </w:p>
    <w:p>
      <w:pPr>
        <w:pStyle w:val="Normal"/>
        <w:suppressAutoHyphens w:val="true"/>
        <w:spacing w:lineRule="auto" w:line="240" w:before="0" w:after="0"/>
        <w:ind w:left="5669" w:firstLine="1"/>
        <w:jc w:val="center"/>
        <w:rPr/>
      </w:pPr>
      <w:r>
        <w:rPr>
          <w:rFonts w:ascii="PT Astra Serif" w:hAnsi="PT Astra Serif"/>
          <w:sz w:val="28"/>
          <w:szCs w:val="28"/>
        </w:rPr>
        <w:t>от __________ № _____</w:t>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jc w:val="center"/>
        <w:rPr/>
      </w:pPr>
      <w:r>
        <w:rPr>
          <w:rFonts w:ascii="PT Astra Serif" w:hAnsi="PT Astra Serif"/>
          <w:b/>
          <w:bCs/>
          <w:sz w:val="28"/>
          <w:szCs w:val="28"/>
        </w:rPr>
        <w:t>ПРАВИЛА</w:t>
      </w:r>
    </w:p>
    <w:p>
      <w:pPr>
        <w:pStyle w:val="Normal"/>
        <w:suppressAutoHyphens w:val="true"/>
        <w:spacing w:lineRule="auto" w:line="240" w:before="0" w:after="0"/>
        <w:jc w:val="center"/>
        <w:rPr/>
      </w:pPr>
      <w:r>
        <w:rPr>
          <w:rFonts w:ascii="PT Astra Serif" w:hAnsi="PT Astra Serif"/>
          <w:b/>
          <w:spacing w:val="2"/>
          <w:sz w:val="28"/>
          <w:szCs w:val="28"/>
        </w:rPr>
        <w:t xml:space="preserve">предоставления </w:t>
      </w:r>
      <w:r>
        <w:rPr>
          <w:rFonts w:cs="PT Astra Serif" w:ascii="PT Astra Serif" w:hAnsi="PT Astra Serif"/>
          <w:b/>
          <w:bCs/>
          <w:sz w:val="28"/>
          <w:szCs w:val="28"/>
        </w:rPr>
        <w:t>сельскохозяйственным товаропроизводителям</w:t>
      </w:r>
      <w:r>
        <w:rPr>
          <w:rFonts w:cs="Times New Roman" w:ascii="PT Astra Serif" w:hAnsi="PT Astra Serif"/>
          <w:b/>
          <w:sz w:val="28"/>
          <w:szCs w:val="28"/>
        </w:rPr>
        <w:t xml:space="preserve"> </w:t>
      </w:r>
    </w:p>
    <w:p>
      <w:pPr>
        <w:pStyle w:val="Normal"/>
        <w:suppressAutoHyphens w:val="true"/>
        <w:spacing w:lineRule="auto" w:line="240" w:before="0" w:after="0"/>
        <w:jc w:val="center"/>
        <w:rPr/>
      </w:pPr>
      <w:r>
        <w:rPr>
          <w:rFonts w:ascii="PT Astra Serif" w:hAnsi="PT Astra Serif"/>
          <w:b/>
          <w:spacing w:val="2"/>
          <w:sz w:val="28"/>
          <w:szCs w:val="28"/>
        </w:rPr>
        <w:t xml:space="preserve">субсидий из областного бюджета Ульяновской области </w:t>
      </w:r>
    </w:p>
    <w:p>
      <w:pPr>
        <w:pStyle w:val="Normal"/>
        <w:suppressAutoHyphens w:val="true"/>
        <w:spacing w:lineRule="auto" w:line="240" w:before="0" w:after="0"/>
        <w:jc w:val="center"/>
        <w:rPr/>
      </w:pPr>
      <w:r>
        <w:rPr>
          <w:rFonts w:ascii="PT Astra Serif" w:hAnsi="PT Astra Serif"/>
          <w:b/>
          <w:spacing w:val="2"/>
          <w:sz w:val="28"/>
          <w:szCs w:val="28"/>
        </w:rPr>
        <w:t xml:space="preserve">в целях возмещения </w:t>
      </w:r>
      <w:r>
        <w:rPr>
          <w:rFonts w:cs="PT Astra Serif" w:ascii="PT Astra Serif" w:hAnsi="PT Astra Serif"/>
          <w:b/>
          <w:bCs/>
          <w:sz w:val="28"/>
          <w:szCs w:val="28"/>
        </w:rPr>
        <w:t xml:space="preserve">части их затрат, связанных с </w:t>
      </w:r>
      <w:r>
        <w:rPr>
          <w:rFonts w:cs="Times New Roman" w:ascii="PT Astra Serif" w:hAnsi="PT Astra Serif"/>
          <w:b/>
          <w:sz w:val="28"/>
          <w:szCs w:val="28"/>
        </w:rPr>
        <w:t xml:space="preserve">проведением </w:t>
      </w:r>
      <w:r>
        <w:rPr>
          <w:rFonts w:cs="PT Astra Serif" w:ascii="PT Astra Serif" w:hAnsi="PT Astra Serif"/>
          <w:b/>
          <w:bCs/>
          <w:sz w:val="28"/>
          <w:szCs w:val="28"/>
        </w:rPr>
        <w:t xml:space="preserve">гидромелиоративных, культуртехнических, агролесомелиоративных </w:t>
      </w:r>
    </w:p>
    <w:p>
      <w:pPr>
        <w:pStyle w:val="Normal"/>
        <w:suppressAutoHyphens w:val="true"/>
        <w:spacing w:lineRule="auto" w:line="240" w:before="0" w:after="0"/>
        <w:jc w:val="center"/>
        <w:rPr/>
      </w:pPr>
      <w:r>
        <w:rPr>
          <w:rFonts w:cs="PT Astra Serif" w:ascii="PT Astra Serif" w:hAnsi="PT Astra Serif"/>
          <w:b/>
          <w:bCs/>
          <w:sz w:val="28"/>
          <w:szCs w:val="28"/>
        </w:rPr>
        <w:t xml:space="preserve">и фитомелиоративных мероприятий, а также мероприятий </w:t>
      </w:r>
    </w:p>
    <w:p>
      <w:pPr>
        <w:pStyle w:val="Normal"/>
        <w:suppressAutoHyphens w:val="true"/>
        <w:spacing w:lineRule="auto" w:line="240" w:before="0" w:after="0"/>
        <w:jc w:val="center"/>
        <w:rPr/>
      </w:pPr>
      <w:r>
        <w:rPr>
          <w:rFonts w:cs="PT Astra Serif" w:ascii="PT Astra Serif" w:hAnsi="PT Astra Serif"/>
          <w:b/>
          <w:bCs/>
          <w:sz w:val="28"/>
          <w:szCs w:val="28"/>
        </w:rPr>
        <w:t>в области известкования кислых почв на пашне</w:t>
      </w:r>
    </w:p>
    <w:p>
      <w:pPr>
        <w:pStyle w:val="Normal"/>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1. Настоящие Правила устанавливают порядок предоставления</w:t>
      </w:r>
      <w:r>
        <w:rPr>
          <w:rFonts w:ascii="PT Astra Serif" w:hAnsi="PT Astra Serif"/>
          <w:spacing w:val="2"/>
          <w:sz w:val="28"/>
          <w:szCs w:val="28"/>
        </w:rPr>
        <w:br/>
      </w:r>
      <w:r>
        <w:rPr>
          <w:rFonts w:cs="PT Astra Serif" w:ascii="PT Astra Serif" w:hAnsi="PT Astra Serif"/>
          <w:bCs/>
          <w:sz w:val="28"/>
          <w:szCs w:val="28"/>
        </w:rPr>
        <w:t xml:space="preserve">сельскохозяйственным товаропроизводителям, </w:t>
      </w:r>
      <w:r>
        <w:rPr>
          <w:rFonts w:cs="PT Astra Serif" w:ascii="PT Astra Serif" w:hAnsi="PT Astra Serif"/>
          <w:sz w:val="28"/>
          <w:szCs w:val="28"/>
        </w:rPr>
        <w:t>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w:t>
      </w:r>
      <w:r>
        <w:rPr>
          <w:rFonts w:cs="Times New Roman" w:ascii="PT Astra Serif" w:hAnsi="PT Astra Serif"/>
          <w:sz w:val="28"/>
          <w:szCs w:val="28"/>
        </w:rPr>
        <w:t xml:space="preserve"> </w:t>
      </w:r>
      <w:r>
        <w:rPr>
          <w:rFonts w:ascii="PT Astra Serif" w:hAnsi="PT Astra Serif"/>
          <w:spacing w:val="2"/>
          <w:sz w:val="28"/>
          <w:szCs w:val="28"/>
        </w:rPr>
        <w:t>субсидий</w:t>
        <w:br/>
        <w:t xml:space="preserve">из областного бюджета Ульяновской области в целях возмещения </w:t>
      </w:r>
      <w:r>
        <w:rPr>
          <w:rFonts w:cs="PT Astra Serif" w:ascii="PT Astra Serif" w:hAnsi="PT Astra Serif"/>
          <w:bCs/>
          <w:sz w:val="28"/>
          <w:szCs w:val="28"/>
        </w:rPr>
        <w:t>части</w:t>
        <w:br/>
        <w:t xml:space="preserve">их затрат, связанных с </w:t>
      </w:r>
      <w:r>
        <w:rPr>
          <w:rFonts w:cs="Times New Roman" w:ascii="PT Astra Serif" w:hAnsi="PT Astra Serif"/>
          <w:sz w:val="28"/>
          <w:szCs w:val="28"/>
        </w:rPr>
        <w:t xml:space="preserve">проведением </w:t>
      </w:r>
      <w:r>
        <w:rPr>
          <w:rFonts w:cs="PT Astra Serif" w:ascii="PT Astra Serif" w:hAnsi="PT Astra Serif"/>
          <w:bCs/>
          <w:sz w:val="28"/>
          <w:szCs w:val="28"/>
        </w:rPr>
        <w:t>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r>
        <w:rPr>
          <w:rFonts w:eastAsia="Calibri" w:ascii="PT Astra Serif" w:hAnsi="PT Astra Serif" w:eastAsiaTheme="minorHAnsi"/>
          <w:sz w:val="28"/>
          <w:szCs w:val="28"/>
          <w:lang w:eastAsia="en-US"/>
        </w:rPr>
        <w:t xml:space="preserve"> (далее –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2. </w:t>
      </w:r>
      <w:r>
        <w:rPr>
          <w:rFonts w:cs="Times New Roman" w:ascii="PT Astra Serif" w:hAnsi="PT Astra Serif"/>
          <w:sz w:val="28"/>
          <w:szCs w:val="28"/>
        </w:rPr>
        <w:t>Понятия «затраты на реализацию проектов мелиорации», «проект</w:t>
        <w:br/>
        <w:t>мелиорации», «реконструкция», «строительство оросительных и осушительных систем», «техническое перевооружение» в настоящих Правилах применяются</w:t>
        <w:br/>
        <w:t>в значениях, определённых Правилами предоставления и распределения субсидий из федерального бюджета бюджетам субъектом Российской Федерации на проведение гидромелиоративных, культуртехнических, агроле</w:t>
        <w:softHyphen/>
        <w:t>сомелиоративных и фитомелиоративных мероприятий, а также мероприятий</w:t>
        <w:br/>
        <w:t>в области известкования кислых почв на пашне, являющимися приложением</w:t>
        <w:br/>
        <w:t>№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 Правительства Россий</w:t>
        <w:softHyphen/>
        <w:t>ской Федерации от 14.05.2021 № 731 «О Государственной программе эффективного вовлечения в оборот земель сельскохозяйственного назначения</w:t>
        <w:br/>
        <w:t>и развития мелиоративного комплекса Российской Федерации» (далее —</w:t>
        <w:br/>
        <w:t>Правила предоставления субсидий из федерального бюджета).</w:t>
      </w:r>
    </w:p>
    <w:p>
      <w:pPr>
        <w:pStyle w:val="Normal"/>
        <w:suppressAutoHyphens w:val="true"/>
        <w:spacing w:lineRule="auto" w:line="240" w:before="0" w:after="0"/>
        <w:ind w:firstLine="709"/>
        <w:jc w:val="both"/>
        <w:rPr/>
      </w:pPr>
      <w:r>
        <w:rPr>
          <w:rFonts w:cs="PT Astra Serif" w:ascii="PT Astra Serif" w:hAnsi="PT Astra Serif"/>
          <w:sz w:val="28"/>
          <w:szCs w:val="28"/>
        </w:rPr>
        <w:t>3. Субсидии предоставляются до окончания текущего финансового года</w:t>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w:t>
        <w:br/>
        <w:t>областного бюджета Ульяновской области.</w:t>
      </w:r>
    </w:p>
    <w:p>
      <w:pPr>
        <w:pStyle w:val="Normal"/>
        <w:suppressAutoHyphens w:val="true"/>
        <w:spacing w:lineRule="auto" w:line="240" w:before="0" w:after="0"/>
        <w:ind w:firstLine="709"/>
        <w:jc w:val="both"/>
        <w:rPr/>
      </w:pPr>
      <w:r>
        <w:rPr>
          <w:rFonts w:cs="PT Astra Serif" w:ascii="PT Astra Serif" w:hAnsi="PT Astra Serif"/>
          <w:sz w:val="28"/>
          <w:szCs w:val="28"/>
        </w:rPr>
        <w:t>4. Сведения о субсидиях размещаются на едином портале бюджетной</w:t>
        <w:br/>
        <w:t>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w:t>
        <w:br/>
        <w:t>об областном бюджете Ульяновской области на соответствующий финансовый год и плановый период (проекта закона Ульяновской области о внесении</w:t>
        <w:br/>
        <w:t>изменений в закон Ульяновской области об областном бюджете Ульяновской области на соответствующий финансовый год и плановый период).</w:t>
      </w:r>
    </w:p>
    <w:p>
      <w:pPr>
        <w:pStyle w:val="Normal"/>
        <w:suppressAutoHyphens w:val="true"/>
        <w:spacing w:lineRule="auto" w:line="240" w:before="0" w:after="0"/>
        <w:ind w:firstLine="709"/>
        <w:contextualSpacing/>
        <w:jc w:val="both"/>
        <w:rPr/>
      </w:pPr>
      <w:r>
        <w:rPr>
          <w:rFonts w:cs="Times New Roman" w:ascii="PT Astra Serif" w:hAnsi="PT Astra Serif"/>
          <w:sz w:val="28"/>
          <w:szCs w:val="28"/>
        </w:rPr>
        <w:t>5. </w:t>
      </w:r>
      <w:r>
        <w:rPr>
          <w:rFonts w:ascii="PT Astra Serif" w:hAnsi="PT Astra Serif"/>
          <w:sz w:val="28"/>
          <w:szCs w:val="28"/>
        </w:rPr>
        <w:t>Субсидии предоставляются сельскохозяйственным товаропроизводите</w:t>
        <w:softHyphen/>
        <w:t>лям в целях возмещения части их затрат (без учёта сумм налога на добавлен</w:t>
        <w:softHyphen/>
        <w:t>ную стоимость) на реализацию проектов мелиорации, прошедших отбор</w:t>
        <w:br/>
        <w:t>в Министерстве сельского хозяйства Российской Федерации, в соответствии</w:t>
        <w:br/>
        <w:t xml:space="preserve">с порядком, утверждённым приказом Министерства сельского хозяйства Российской Федерации </w:t>
      </w:r>
      <w:r>
        <w:rPr>
          <w:rFonts w:cs="PT Astra Serif" w:ascii="PT Astra Serif" w:hAnsi="PT Astra Serif"/>
          <w:sz w:val="28"/>
          <w:szCs w:val="28"/>
        </w:rPr>
        <w:t>от 16.08.2021 № 569 «Об утверждении Порядка отбора проектов мелиорации, а также требований к составу заявочной документации, представляемой для отбора проектов мелиорации»</w:t>
      </w:r>
      <w:r>
        <w:rPr>
          <w:rFonts w:ascii="PT Astra Serif" w:hAnsi="PT Astra Serif"/>
          <w:sz w:val="28"/>
          <w:szCs w:val="28"/>
        </w:rPr>
        <w:t>, в отношении следующих мероприятий:</w:t>
      </w:r>
    </w:p>
    <w:p>
      <w:pPr>
        <w:pStyle w:val="Normal"/>
        <w:suppressAutoHyphens w:val="true"/>
        <w:spacing w:lineRule="auto" w:line="240" w:before="0" w:after="0"/>
        <w:ind w:firstLine="709"/>
        <w:jc w:val="both"/>
        <w:rPr/>
      </w:pPr>
      <w:r>
        <w:rPr>
          <w:rFonts w:ascii="PT Astra Serif" w:hAnsi="PT Astra Serif"/>
          <w:sz w:val="28"/>
          <w:szCs w:val="28"/>
        </w:rPr>
        <w:t>1) гидромелиоративные мероприятия – строительство, реконструкция</w:t>
        <w:br/>
        <w:t>и техническое перевооружение оросительных и осушительных систем общего</w:t>
        <w:br/>
        <w:t>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w:t>
        <w:br/>
        <w:t>и поливальных аппаратов, насосных станций, включённых в сводный сметный расчёт стоимости строительства, реконструкции и технического перевооружения (далее – мелиоративные системы, гидротехнические сооружения соответственно);</w:t>
      </w:r>
    </w:p>
    <w:p>
      <w:pPr>
        <w:pStyle w:val="Normal"/>
        <w:suppressAutoHyphens w:val="true"/>
        <w:spacing w:lineRule="auto" w:line="240" w:before="0" w:after="0"/>
        <w:ind w:firstLine="709"/>
        <w:jc w:val="both"/>
        <w:rPr/>
      </w:pPr>
      <w:r>
        <w:rPr>
          <w:rFonts w:ascii="PT Astra Serif" w:hAnsi="PT Astra Serif"/>
          <w:sz w:val="28"/>
          <w:szCs w:val="28"/>
        </w:rPr>
        <w:t>2) культуртехнические мероприятия на выбывших сельскохозяйственных угодьях, вовлекаемых в сельскохозяйственный оборот, в том числе:</w:t>
      </w:r>
    </w:p>
    <w:p>
      <w:pPr>
        <w:pStyle w:val="Normal"/>
        <w:suppressAutoHyphens w:val="true"/>
        <w:spacing w:lineRule="auto" w:line="240" w:before="0" w:after="0"/>
        <w:ind w:firstLine="709"/>
        <w:jc w:val="both"/>
        <w:rPr/>
      </w:pPr>
      <w:r>
        <w:rPr>
          <w:rFonts w:ascii="PT Astra Serif" w:hAnsi="PT Astra Serif"/>
          <w:sz w:val="28"/>
          <w:szCs w:val="28"/>
        </w:rPr>
        <w:t>а) расчистка земель от древесной и травянистой растительности, кочек, пней и мха, а также от камней и иных предметов;</w:t>
      </w:r>
    </w:p>
    <w:p>
      <w:pPr>
        <w:pStyle w:val="Normal"/>
        <w:suppressAutoHyphens w:val="true"/>
        <w:spacing w:lineRule="auto" w:line="240" w:before="0" w:after="0"/>
        <w:ind w:firstLine="709"/>
        <w:jc w:val="both"/>
        <w:rPr/>
      </w:pPr>
      <w:r>
        <w:rPr>
          <w:rFonts w:ascii="PT Astra Serif" w:hAnsi="PT Astra Serif"/>
          <w:sz w:val="28"/>
          <w:szCs w:val="28"/>
        </w:rPr>
        <w:t>б) рыхление, пескование, глинование, землевание, плантаж и первичная обработка почвы;</w:t>
      </w:r>
    </w:p>
    <w:p>
      <w:pPr>
        <w:pStyle w:val="Normal"/>
        <w:suppressAutoHyphens w:val="true"/>
        <w:spacing w:lineRule="auto" w:line="240" w:before="0" w:after="0"/>
        <w:ind w:firstLine="709"/>
        <w:jc w:val="both"/>
        <w:rPr/>
      </w:pPr>
      <w:r>
        <w:rPr>
          <w:rFonts w:ascii="PT Astra Serif" w:hAnsi="PT Astra Serif"/>
          <w:sz w:val="28"/>
          <w:szCs w:val="28"/>
        </w:rPr>
        <w:t>3) агролесомелиоративные мероприятия, в том числе:</w:t>
      </w:r>
    </w:p>
    <w:p>
      <w:pPr>
        <w:pStyle w:val="Normal"/>
        <w:suppressAutoHyphens w:val="true"/>
        <w:spacing w:lineRule="auto" w:line="240" w:before="0" w:after="0"/>
        <w:ind w:firstLine="709"/>
        <w:jc w:val="both"/>
        <w:rPr/>
      </w:pPr>
      <w:r>
        <w:rPr>
          <w:rFonts w:ascii="PT Astra Serif" w:hAnsi="PT Astra Serif"/>
          <w:sz w:val="28"/>
          <w:szCs w:val="28"/>
        </w:rPr>
        <w:t>а) защита земель от воздействия неблагоприятных явлений природного, антропогенного и техногенного происхождения путём создания защитных лесных насаждений по границам земель сельскохозяйственного назначения;</w:t>
      </w:r>
    </w:p>
    <w:p>
      <w:pPr>
        <w:pStyle w:val="Normal"/>
        <w:suppressAutoHyphens w:val="true"/>
        <w:spacing w:lineRule="auto" w:line="240" w:before="0" w:after="0"/>
        <w:ind w:firstLine="709"/>
        <w:jc w:val="both"/>
        <w:rPr/>
      </w:pPr>
      <w:r>
        <w:rPr>
          <w:rFonts w:ascii="PT Astra Serif" w:hAnsi="PT Astra Serif"/>
          <w:sz w:val="28"/>
          <w:szCs w:val="28"/>
        </w:rPr>
        <w:t>б) предотвращение деградации земель пастбищ путём создания защитных лесных насаждений;</w:t>
      </w:r>
    </w:p>
    <w:p>
      <w:pPr>
        <w:pStyle w:val="Normal"/>
        <w:suppressAutoHyphens w:val="true"/>
        <w:spacing w:lineRule="auto" w:line="240" w:before="0" w:after="0"/>
        <w:ind w:firstLine="709"/>
        <w:jc w:val="both"/>
        <w:rPr/>
      </w:pPr>
      <w:r>
        <w:rPr>
          <w:rFonts w:ascii="PT Astra Serif" w:hAnsi="PT Astra Serif"/>
          <w:sz w:val="28"/>
          <w:szCs w:val="28"/>
        </w:rPr>
        <w:t>в) защита земель от эрозии путём создания лесных насаждений в оврагах, балках, песках, на берегах рек и на других территориях;</w:t>
      </w:r>
    </w:p>
    <w:p>
      <w:pPr>
        <w:pStyle w:val="Normal"/>
        <w:suppressAutoHyphens w:val="true"/>
        <w:spacing w:lineRule="auto" w:line="240" w:before="0" w:after="0"/>
        <w:ind w:firstLine="709"/>
        <w:jc w:val="both"/>
        <w:rPr/>
      </w:pPr>
      <w:r>
        <w:rPr>
          <w:rFonts w:ascii="PT Astra Serif" w:hAnsi="PT Astra Serif"/>
          <w:sz w:val="28"/>
          <w:szCs w:val="28"/>
        </w:rPr>
        <w:t>4) фитомелиоративные мероприятия, направленные на закрепление песков, в том числе:</w:t>
      </w:r>
    </w:p>
    <w:p>
      <w:pPr>
        <w:pStyle w:val="Normal"/>
        <w:suppressAutoHyphens w:val="true"/>
        <w:spacing w:lineRule="auto" w:line="240" w:before="0" w:after="0"/>
        <w:ind w:firstLine="709"/>
        <w:jc w:val="both"/>
        <w:rPr/>
      </w:pPr>
      <w:r>
        <w:rPr>
          <w:rFonts w:ascii="PT Astra Serif" w:hAnsi="PT Astra Serif"/>
          <w:sz w:val="28"/>
          <w:szCs w:val="28"/>
        </w:rPr>
        <w:t>а) создание мелиоративно-кормовых насаждений, многолетних трав ленточным посевом;</w:t>
      </w:r>
    </w:p>
    <w:p>
      <w:pPr>
        <w:pStyle w:val="Normal"/>
        <w:suppressAutoHyphens w:val="true"/>
        <w:spacing w:lineRule="auto" w:line="240" w:before="0" w:after="0"/>
        <w:ind w:firstLine="709"/>
        <w:jc w:val="both"/>
        <w:rPr/>
      </w:pPr>
      <w:r>
        <w:rPr>
          <w:rFonts w:ascii="PT Astra Serif" w:hAnsi="PT Astra Serif"/>
          <w:sz w:val="28"/>
          <w:szCs w:val="28"/>
        </w:rPr>
        <w:t>б) создание противодефляционных кулис с применением регенеративных кормовых насаждений;</w:t>
      </w:r>
    </w:p>
    <w:p>
      <w:pPr>
        <w:pStyle w:val="Normal"/>
        <w:suppressAutoHyphens w:val="true"/>
        <w:spacing w:lineRule="auto" w:line="240" w:before="0" w:after="0"/>
        <w:ind w:firstLine="709"/>
        <w:jc w:val="both"/>
        <w:rPr/>
      </w:pPr>
      <w:r>
        <w:rPr>
          <w:rFonts w:ascii="PT Astra Serif" w:hAnsi="PT Astra Serif"/>
          <w:sz w:val="28"/>
          <w:szCs w:val="28"/>
        </w:rPr>
        <w:t>в) закрепление песков аэропосевом;</w:t>
      </w:r>
    </w:p>
    <w:p>
      <w:pPr>
        <w:pStyle w:val="Normal"/>
        <w:suppressAutoHyphens w:val="true"/>
        <w:spacing w:lineRule="auto" w:line="240" w:before="0" w:after="0"/>
        <w:ind w:firstLine="709"/>
        <w:jc w:val="both"/>
        <w:rPr/>
      </w:pPr>
      <w:r>
        <w:rPr>
          <w:rFonts w:ascii="PT Astra Serif" w:hAnsi="PT Astra Serif"/>
          <w:sz w:val="28"/>
          <w:szCs w:val="28"/>
        </w:rPr>
        <w:t>г) облесение очагов дефляции;</w:t>
      </w:r>
    </w:p>
    <w:p>
      <w:pPr>
        <w:pStyle w:val="Normal"/>
        <w:suppressAutoHyphens w:val="true"/>
        <w:spacing w:lineRule="auto" w:line="240" w:before="0" w:after="0"/>
        <w:ind w:firstLine="709"/>
        <w:jc w:val="both"/>
        <w:rPr/>
      </w:pPr>
      <w:r>
        <w:rPr>
          <w:rFonts w:ascii="PT Astra Serif" w:hAnsi="PT Astra Serif"/>
          <w:sz w:val="28"/>
          <w:szCs w:val="28"/>
        </w:rPr>
        <w:t>5) мероприятия в области известкования кислых почв на пашне (далее - известкование кислых почв), в том числе:</w:t>
      </w:r>
    </w:p>
    <w:p>
      <w:pPr>
        <w:pStyle w:val="Normal"/>
        <w:suppressAutoHyphens w:val="true"/>
        <w:spacing w:lineRule="auto" w:line="240" w:before="0" w:after="0"/>
        <w:ind w:firstLine="709"/>
        <w:jc w:val="both"/>
        <w:rPr/>
      </w:pPr>
      <w:r>
        <w:rPr>
          <w:rFonts w:ascii="PT Astra Serif" w:hAnsi="PT Astra Serif"/>
          <w:sz w:val="28"/>
          <w:szCs w:val="28"/>
        </w:rPr>
        <w:t>а) разработка проектной документации на проведение мероприятий</w:t>
        <w:br/>
        <w:t>в области известкования кислых почв на основании данных агрохимического обследования полей;</w:t>
      </w:r>
    </w:p>
    <w:p>
      <w:pPr>
        <w:pStyle w:val="Normal"/>
        <w:suppressAutoHyphens w:val="true"/>
        <w:spacing w:lineRule="auto" w:line="240" w:before="0" w:after="0"/>
        <w:ind w:firstLine="709"/>
        <w:jc w:val="both"/>
        <w:rPr/>
      </w:pPr>
      <w:r>
        <w:rPr>
          <w:rFonts w:ascii="PT Astra Serif" w:hAnsi="PT Astra Serif"/>
          <w:sz w:val="28"/>
          <w:szCs w:val="28"/>
        </w:rPr>
        <w:t>б) приобретение мелиорантов почвы известковых для проведения работ</w:t>
        <w:br/>
        <w:t>в области известкования кислых почв (далее - известковые мелиоранты);</w:t>
      </w:r>
    </w:p>
    <w:p>
      <w:pPr>
        <w:pStyle w:val="Normal"/>
        <w:suppressAutoHyphens w:val="true"/>
        <w:spacing w:lineRule="auto" w:line="240" w:before="0" w:after="0"/>
        <w:ind w:firstLine="709"/>
        <w:jc w:val="both"/>
        <w:rPr/>
      </w:pPr>
      <w:r>
        <w:rPr>
          <w:rFonts w:ascii="PT Astra Serif" w:hAnsi="PT Astra Serif"/>
          <w:sz w:val="28"/>
          <w:szCs w:val="28"/>
        </w:rPr>
        <w:t>в) осуществление транспортных расходов на доставку известковых мелиорантов от места их приобретения до места проведения мероприятий</w:t>
        <w:br/>
        <w:t>в области известкования кислых почв;</w:t>
      </w:r>
    </w:p>
    <w:p>
      <w:pPr>
        <w:pStyle w:val="Normal"/>
        <w:suppressAutoHyphens w:val="true"/>
        <w:spacing w:lineRule="auto" w:line="240" w:before="0" w:after="0"/>
        <w:ind w:firstLine="709"/>
        <w:jc w:val="both"/>
        <w:rPr/>
      </w:pPr>
      <w:r>
        <w:rPr>
          <w:rFonts w:ascii="PT Astra Serif" w:hAnsi="PT Astra Serif"/>
          <w:sz w:val="28"/>
          <w:szCs w:val="28"/>
        </w:rPr>
        <w:t>д) выполнение технологических работ по внесению в почву известковых мелиорантов.</w:t>
      </w:r>
    </w:p>
    <w:p>
      <w:pPr>
        <w:pStyle w:val="Normal"/>
        <w:suppressAutoHyphens w:val="true"/>
        <w:spacing w:lineRule="auto" w:line="240" w:before="0" w:after="0"/>
        <w:ind w:firstLine="709"/>
        <w:jc w:val="both"/>
        <w:rPr/>
      </w:pPr>
      <w:r>
        <w:rPr>
          <w:rFonts w:ascii="PT Astra Serif" w:hAnsi="PT Astra Serif"/>
          <w:sz w:val="28"/>
          <w:szCs w:val="28"/>
        </w:rPr>
        <w:t xml:space="preserve">6. </w:t>
      </w:r>
      <w:r>
        <w:rPr>
          <w:rFonts w:cs="PT Astra Serif" w:ascii="PT Astra Serif" w:hAnsi="PT Astra Serif"/>
          <w:sz w:val="28"/>
          <w:szCs w:val="28"/>
        </w:rPr>
        <w:t>Для сельскохозяйственных товаропроизводителей, использующих</w:t>
        <w:br/>
        <w:t>на дату осуществления соответствующих затрат, перечисленных в пункте 5</w:t>
        <w:br/>
        <w:t>настоящих Правил, право на освобождение от исполнения обязанностей</w:t>
        <w:br/>
        <w:t>налогоплательщика, связанных с исчислением и уплатой налога</w:t>
        <w:br/>
        <w:t>на добавленную стоимость, возмещение части затрат осуществляется с учётом суммы налога на добавленную стоимость.</w:t>
      </w:r>
    </w:p>
    <w:p>
      <w:pPr>
        <w:pStyle w:val="Normal"/>
        <w:suppressAutoHyphens w:val="true"/>
        <w:spacing w:lineRule="auto" w:line="240" w:before="0" w:after="0"/>
        <w:ind w:firstLine="709"/>
        <w:jc w:val="both"/>
        <w:rPr/>
      </w:pPr>
      <w:r>
        <w:rPr>
          <w:rFonts w:cs="Times New Roman" w:ascii="PT Astra Serif" w:hAnsi="PT Astra Serif"/>
          <w:sz w:val="28"/>
          <w:szCs w:val="28"/>
        </w:rPr>
        <w:t xml:space="preserve">7. Проекты мелиорации </w:t>
      </w:r>
      <w:r>
        <w:rPr>
          <w:rFonts w:cs="PT Astra Serif" w:ascii="PT Astra Serif" w:hAnsi="PT Astra Serif"/>
          <w:sz w:val="28"/>
          <w:szCs w:val="28"/>
        </w:rPr>
        <w:t>разрабатываются, согласовываются и утвержда</w:t>
        <w:softHyphen/>
        <w:t>ются в порядке, установленном приказом</w:t>
      </w:r>
      <w:r>
        <w:rPr>
          <w:rFonts w:ascii="PT Astra Serif" w:hAnsi="PT Astra Serif"/>
          <w:sz w:val="28"/>
          <w:szCs w:val="28"/>
        </w:rPr>
        <w:t xml:space="preserve"> </w:t>
      </w:r>
      <w:r>
        <w:rPr>
          <w:rFonts w:cs="Times New Roman" w:ascii="PT Astra Serif" w:hAnsi="PT Astra Serif"/>
          <w:sz w:val="28"/>
          <w:szCs w:val="28"/>
        </w:rPr>
        <w:t>Министерства сельского хозяйства Российской Федерации</w:t>
      </w:r>
      <w:r>
        <w:rPr>
          <w:rFonts w:cs="PT Astra Serif" w:ascii="PT Astra Serif" w:hAnsi="PT Astra Serif"/>
          <w:sz w:val="28"/>
          <w:szCs w:val="28"/>
        </w:rPr>
        <w:t xml:space="preserve"> от 15.05.2019 № 255 «Об утверждении Порядка разработки, согласования и утверждения проектов мелиорации земель».</w:t>
      </w:r>
    </w:p>
    <w:p>
      <w:pPr>
        <w:pStyle w:val="Normal"/>
        <w:suppressAutoHyphens w:val="true"/>
        <w:spacing w:lineRule="auto" w:line="240" w:before="0" w:after="0"/>
        <w:ind w:firstLine="709"/>
        <w:jc w:val="both"/>
        <w:rPr/>
      </w:pPr>
      <w:r>
        <w:rPr>
          <w:rFonts w:ascii="PT Astra Serif" w:hAnsi="PT Astra Serif"/>
          <w:sz w:val="28"/>
          <w:szCs w:val="28"/>
        </w:rPr>
        <w:t xml:space="preserve">8. </w:t>
      </w:r>
      <w:r>
        <w:rPr>
          <w:rFonts w:cs="PT Astra Serif" w:ascii="PT Astra Serif" w:hAnsi="PT Astra Serif"/>
          <w:sz w:val="28"/>
          <w:szCs w:val="28"/>
        </w:rPr>
        <w:t>К участию в отборе проектов мелиорации допускаются фактически реализованные в отчётном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w:t>
        <w:br/>
        <w:t xml:space="preserve">и окончанием не позднее срока окончания реализации </w:t>
      </w:r>
      <w:r>
        <w:rPr>
          <w:rFonts w:cs="Times New Roman" w:ascii="PT Astra Serif" w:hAnsi="PT Astra Serif"/>
          <w:sz w:val="28"/>
          <w:szCs w:val="28"/>
        </w:rPr>
        <w:t>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 Правительства Российской Федерации</w:t>
        <w:br/>
        <w:t>от 14.05.2021 № 731 «</w:t>
      </w:r>
      <w:r>
        <w:rPr>
          <w:rFonts w:ascii="PT Astra Serif" w:hAnsi="PT Astra Serif"/>
          <w:sz w:val="28"/>
          <w:szCs w:val="28"/>
        </w:rPr>
        <w: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pPr>
        <w:pStyle w:val="Normal"/>
        <w:suppressAutoHyphens w:val="true"/>
        <w:spacing w:lineRule="auto" w:line="240" w:before="0" w:after="0"/>
        <w:ind w:firstLine="709"/>
        <w:jc w:val="both"/>
        <w:rPr/>
      </w:pPr>
      <w:r>
        <w:rPr>
          <w:rFonts w:cs="PT Astra Serif" w:ascii="PT Astra Serif" w:hAnsi="PT Astra Serif"/>
          <w:sz w:val="28"/>
          <w:szCs w:val="28"/>
        </w:rPr>
        <w:t>9. По результатам отбора проектов мелиорации Министерство размещает на официальном сайте Министерства в информационно-телекоммуникацион</w:t>
        <w:softHyphen/>
        <w:t>ной сети «Интернет» по адресу: https://mcx73.ru (далее – официальный сайт)</w:t>
        <w:br/>
        <w:t>объявление о сроках представления сельскохозяйственными товаропро</w:t>
        <w:softHyphen/>
        <w:t>изводителями, проекты мелиорации которых прошли отбор, указанных</w:t>
        <w:br/>
        <w:t>в пункте 14 настоящих Правил документов (копий документов), необходимых для получения субсидий (далее – документы).</w:t>
      </w:r>
    </w:p>
    <w:p>
      <w:pPr>
        <w:pStyle w:val="Normal"/>
        <w:suppressAutoHyphens w:val="true"/>
        <w:spacing w:lineRule="auto" w:line="240" w:before="0" w:after="0"/>
        <w:ind w:firstLine="709"/>
        <w:jc w:val="both"/>
        <w:rPr/>
      </w:pPr>
      <w:r>
        <w:rPr>
          <w:rFonts w:ascii="PT Astra Serif" w:hAnsi="PT Astra Serif"/>
          <w:sz w:val="28"/>
          <w:szCs w:val="28"/>
        </w:rPr>
        <w:t>10. Субсидии не предоставляются сельскохозяйственным товаропроиз</w:t>
        <w:softHyphen/>
        <w:t>водителям в целях возмещения части их затрат на реализацию проектов</w:t>
        <w:br/>
        <w:t>мелиорации в связи с приобретением оборудования и машин, механизмов,</w:t>
        <w:br/>
        <w:t>мелиоративной техники и других основных средств, бывших</w:t>
        <w:br/>
        <w:t>в эксплуатации, а также приобретением объектов незавершенного строительства, проведением капитального ремонта мелиоративных систем</w:t>
        <w:br/>
        <w:t>и отдельно расположенных 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11. </w:t>
      </w:r>
      <w:r>
        <w:rPr>
          <w:rFonts w:ascii="PT Astra Serif" w:hAnsi="PT Astra Serif"/>
          <w:sz w:val="28"/>
          <w:szCs w:val="28"/>
        </w:rPr>
        <w:t xml:space="preserve">Требования, которым должен соответствовать </w:t>
      </w:r>
      <w:r>
        <w:rPr>
          <w:rFonts w:cs="PT Astra Serif" w:ascii="PT Astra Serif" w:hAnsi="PT Astra Serif"/>
          <w:sz w:val="28"/>
          <w:szCs w:val="28"/>
        </w:rPr>
        <w:t>сельскохозяйственный товаропроизводитель, обратившийся в Министерство за получением субсидии (далее – заявитель):</w:t>
      </w:r>
    </w:p>
    <w:p>
      <w:pPr>
        <w:pStyle w:val="Normal"/>
        <w:suppressAutoHyphens w:val="true"/>
        <w:spacing w:lineRule="auto" w:line="240" w:before="0" w:after="0"/>
        <w:ind w:firstLine="709"/>
        <w:jc w:val="both"/>
        <w:rPr/>
      </w:pPr>
      <w:r>
        <w:rPr>
          <w:rFonts w:cs="PT Astra Serif" w:ascii="PT Astra Serif" w:hAnsi="PT Astra Serif"/>
          <w:sz w:val="28"/>
          <w:szCs w:val="28"/>
        </w:rPr>
        <w:t>1)</w:t>
      </w:r>
      <w:r>
        <w:rPr>
          <w:rFonts w:ascii="PT Astra Serif" w:hAnsi="PT Astra Serif"/>
          <w:sz w:val="28"/>
          <w:szCs w:val="28"/>
        </w:rPr>
        <w:t xml:space="preserve"> </w:t>
      </w:r>
      <w:r>
        <w:rPr>
          <w:rFonts w:ascii="PT Astra Serif" w:hAnsi="PT Astra Serif"/>
          <w:spacing w:val="-2"/>
          <w:sz w:val="28"/>
          <w:szCs w:val="28"/>
        </w:rPr>
        <w:t xml:space="preserve">по состоянию на дату, непосредственно предшествующую дате </w:t>
      </w:r>
      <w:r>
        <w:rPr>
          <w:rFonts w:ascii="PT Astra Serif" w:hAnsi="PT Astra Serif"/>
          <w:sz w:val="28"/>
          <w:szCs w:val="28"/>
        </w:rPr>
        <w:t>представления в Министерство документов:</w:t>
      </w:r>
    </w:p>
    <w:p>
      <w:pPr>
        <w:pStyle w:val="Normal"/>
        <w:suppressAutoHyphens w:val="true"/>
        <w:spacing w:lineRule="auto" w:line="240" w:before="0" w:after="0"/>
        <w:ind w:firstLine="709"/>
        <w:jc w:val="both"/>
        <w:rPr/>
      </w:pPr>
      <w:r>
        <w:rPr>
          <w:rFonts w:cs="PT Astra Serif" w:ascii="PT Astra Serif" w:hAnsi="PT Astra Serif"/>
          <w:sz w:val="28"/>
          <w:szCs w:val="28"/>
        </w:rPr>
        <w:t>а) у заявителя должна отсутствовать просроченная задолженность</w:t>
        <w:br/>
        <w:t>по возврату в областной бюджет Ульяновской области субсидий, предоставлен</w:t>
        <w:softHyphen/>
        <w:t>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w:t>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suppressAutoHyphens w:val="true"/>
        <w:spacing w:lineRule="auto" w:line="240" w:before="0" w:after="0"/>
        <w:ind w:firstLine="709"/>
        <w:jc w:val="both"/>
        <w:rPr/>
      </w:pPr>
      <w:r>
        <w:rPr>
          <w:rFonts w:cs="PT Astra Serif" w:ascii="PT Astra Serif" w:hAnsi="PT Astra Serif"/>
          <w:sz w:val="28"/>
          <w:szCs w:val="28"/>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br/>
        <w:t xml:space="preserve">в процессе реорганизации (за исключением реорганизации в форме присоединения к </w:t>
      </w:r>
      <w:r>
        <w:rPr>
          <w:rFonts w:eastAsia="Calibri" w:cs="PT Astra Serif" w:ascii="PT Astra Serif" w:hAnsi="PT Astra Serif" w:eastAsiaTheme="minorHAnsi"/>
          <w:sz w:val="28"/>
          <w:szCs w:val="28"/>
          <w:lang w:eastAsia="en-US"/>
        </w:rPr>
        <w:t>заявителю</w:t>
      </w:r>
      <w:r>
        <w:rPr>
          <w:rFonts w:cs="PT Astra Serif" w:ascii="PT Astra Serif" w:hAnsi="PT Astra Serif"/>
          <w:sz w:val="28"/>
          <w:szCs w:val="28"/>
        </w:rPr>
        <w:t xml:space="preserve"> – юридическому лицу другого юридического лица) или ликвидации, а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в)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 юридическое лицо не должен являться иностранным юридическим лицом, а также российским юридическим лицом,</w:t>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br/>
        <w:t>в совокупности превышает 50 процентов;</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г)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pPr>
        <w:pStyle w:val="Normal"/>
        <w:suppressAutoHyphens w:val="true"/>
        <w:spacing w:lineRule="auto" w:line="240" w:before="0" w:after="0"/>
        <w:ind w:firstLine="709"/>
        <w:jc w:val="both"/>
        <w:rPr/>
      </w:pPr>
      <w:r>
        <w:rPr>
          <w:rFonts w:cs="PT Astra Serif" w:ascii="PT Astra Serif" w:hAnsi="PT Astra Serif"/>
          <w:sz w:val="28"/>
          <w:szCs w:val="28"/>
        </w:rPr>
        <w:t>д) в реестре дисквалифицированных лиц должны отсутствовать сведения о дисквалифицированных руководителе, членах коллегиального исполнитель</w:t>
        <w:softHyphen/>
        <w:t xml:space="preserve">ного органа, лице, исполняющем функции единоличного исполнительного органа, или главном бухгалтере </w:t>
      </w:r>
      <w:r>
        <w:rPr>
          <w:rFonts w:eastAsia="Calibri" w:cs="PT Astra Serif" w:ascii="PT Astra Serif" w:hAnsi="PT Astra Serif" w:eastAsiaTheme="minorHAnsi"/>
          <w:sz w:val="28"/>
          <w:szCs w:val="28"/>
          <w:lang w:eastAsia="en-US"/>
        </w:rPr>
        <w:t>заявителя</w:t>
      </w:r>
      <w:r>
        <w:rPr>
          <w:rFonts w:cs="PT Astra Serif" w:ascii="PT Astra Serif" w:hAnsi="PT Astra Serif"/>
          <w:sz w:val="28"/>
          <w:szCs w:val="28"/>
        </w:rPr>
        <w:t xml:space="preserve">, являющегося юридическим лицом, либо об индивидуальном предпринимателе, если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является индивидуальным предпринимателем;</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е) </w:t>
      </w:r>
      <w:r>
        <w:rPr>
          <w:rFonts w:eastAsia="Calibri" w:cs="PT Astra Serif" w:ascii="PT Astra Serif" w:hAnsi="PT Astra Serif" w:eastAsiaTheme="minorHAnsi"/>
          <w:sz w:val="28"/>
          <w:szCs w:val="28"/>
          <w:lang w:eastAsia="en-US"/>
        </w:rPr>
        <w:t>заявителю</w:t>
      </w:r>
      <w:r>
        <w:rPr>
          <w:rFonts w:cs="PT Astra Serif" w:ascii="PT Astra Serif" w:hAnsi="PT Astra Serif"/>
          <w:sz w:val="28"/>
          <w:szCs w:val="28"/>
        </w:rPr>
        <w:t xml:space="preserve"> не должно быть назначено административное наказание</w:t>
        <w:br/>
        <w:t xml:space="preserve">за нарушение условий предоставления иных субсидий из областного бюджета Ульяновской области, если срок, в течение которого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считается подвергнутым такому наказанию, не истёк;</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ж)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должен представить в Министерство отчётность о финан</w:t>
        <w:softHyphen/>
        <w:t>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(предшествующие кварталы), составленную по формам, утверждённым приказами Министерства сельского хозяйства Российской Федерации,</w:t>
        <w:br/>
        <w:t>и в сроки, установленные Министерством;</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з)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w:t>
      </w:r>
      <w:r>
        <w:rPr>
          <w:rFonts w:cs="Times New Roman" w:ascii="PT Astra Serif" w:hAnsi="PT Astra Serif"/>
          <w:sz w:val="28"/>
          <w:szCs w:val="28"/>
        </w:rPr>
        <w:t>должен подтвердить состав и размеры произведённых</w:t>
        <w:br/>
        <w:t>им затрат, связанных с реализацией проекта мелиорации, не превышающих размеров затрат (стоимости товаров, работ, услуг), предусмотренных проектом мелиорации;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2)</w:t>
      </w:r>
      <w:r>
        <w:rPr>
          <w:rFonts w:cs="PT Astra Serif" w:ascii="PT Astra Serif" w:hAnsi="PT Astra Serif"/>
          <w:sz w:val="28"/>
          <w:szCs w:val="28"/>
        </w:rPr>
        <w:t xml:space="preserve"> по состоянию на дату, которая предшествует дате представления</w:t>
        <w:br/>
        <w:t xml:space="preserve">в Министерство документов не более чем на 30 календарных дней, у </w:t>
      </w:r>
      <w:r>
        <w:rPr>
          <w:rFonts w:eastAsia="Calibri" w:cs="PT Astra Serif" w:ascii="PT Astra Serif" w:hAnsi="PT Astra Serif" w:eastAsiaTheme="minorHAnsi"/>
          <w:sz w:val="28"/>
          <w:szCs w:val="28"/>
          <w:lang w:eastAsia="en-US"/>
        </w:rPr>
        <w:t>заявителя</w:t>
      </w:r>
      <w:r>
        <w:rPr>
          <w:rFonts w:cs="PT Astra Serif" w:ascii="PT Astra Serif" w:hAnsi="PT Astra Serif"/>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w:t>
        <w:br/>
        <w:t>в соответствии с законодательством Российской Федерации о налогах и сборах.</w:t>
      </w:r>
    </w:p>
    <w:p>
      <w:pPr>
        <w:pStyle w:val="Normal"/>
        <w:suppressAutoHyphens w:val="true"/>
        <w:spacing w:lineRule="auto" w:line="240" w:before="0" w:after="0"/>
        <w:ind w:firstLine="709"/>
        <w:jc w:val="both"/>
        <w:rPr/>
      </w:pPr>
      <w:r>
        <w:rPr>
          <w:rFonts w:cs="PT Astra Serif" w:ascii="PT Astra Serif" w:hAnsi="PT Astra Serif"/>
          <w:sz w:val="28"/>
          <w:szCs w:val="28"/>
        </w:rPr>
        <w:t>12. Методика оценки достижения заявителем плановых значений объёма производства сельскохозяйственной продукции на землях, на которых реализован проект мелиорации, на 3-х летний период и меры ответственности заявителей за их недостижение, предусмотренные абзацем четвёртым пункта 9 Правил предоставления субсидий из федерального бюджета, установлены</w:t>
        <w:br/>
        <w:t>в приложении к настоящим Правилам.</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13. </w:t>
      </w:r>
      <w:r>
        <w:rPr>
          <w:rFonts w:cs="Times New Roman" w:ascii="PT Astra Serif" w:hAnsi="PT Astra Serif"/>
          <w:sz w:val="28"/>
          <w:szCs w:val="28"/>
        </w:rPr>
        <w:t xml:space="preserve">Объём субсидий, подлежащих предоставлению заявителям составляет 50 процентов общего объёма затрат </w:t>
      </w:r>
      <w:r>
        <w:rPr>
          <w:rFonts w:ascii="PT Astra Serif" w:hAnsi="PT Astra Serif"/>
          <w:sz w:val="28"/>
          <w:szCs w:val="28"/>
        </w:rPr>
        <w:t xml:space="preserve">на реализацию </w:t>
      </w:r>
      <w:r>
        <w:rPr>
          <w:rFonts w:cs="Times New Roman" w:ascii="PT Astra Serif" w:hAnsi="PT Astra Serif"/>
          <w:sz w:val="28"/>
          <w:szCs w:val="28"/>
        </w:rPr>
        <w:t>проектов мелиорации,</w:t>
        <w:br/>
        <w:t>и определяется с учётом предельного размера стоимости работ</w:t>
        <w:br/>
        <w:t>на 1 гектар площади земель, установленного правовым актом Министерства сельского хозяйства Российской Федерации, в случае реализации мероприятий, предусмотренных подпунктами 1 и 2 пункта 5 настоящих Правил</w:t>
      </w:r>
      <w:r>
        <w:rPr>
          <w:rFonts w:cs="PT Astra Serif" w:ascii="PT Astra Serif" w:hAnsi="PT Astra Serif"/>
          <w:sz w:val="28"/>
          <w:szCs w:val="28"/>
        </w:rPr>
        <w:t>.</w:t>
      </w:r>
    </w:p>
    <w:p>
      <w:pPr>
        <w:pStyle w:val="Normal"/>
        <w:suppressAutoHyphens w:val="true"/>
        <w:spacing w:lineRule="auto" w:line="240" w:before="0" w:after="0"/>
        <w:ind w:firstLine="709"/>
        <w:jc w:val="both"/>
        <w:rPr/>
      </w:pPr>
      <w:r>
        <w:rPr>
          <w:rFonts w:cs="PT Astra Serif" w:ascii="PT Astra Serif" w:hAnsi="PT Astra Serif"/>
          <w:sz w:val="28"/>
          <w:szCs w:val="28"/>
        </w:rPr>
        <w:t>14. Для получения субсидии заявитель представляет в Министерство:</w:t>
      </w:r>
    </w:p>
    <w:p>
      <w:pPr>
        <w:pStyle w:val="Normal"/>
        <w:suppressAutoHyphens w:val="true"/>
        <w:spacing w:lineRule="auto" w:line="240" w:before="0" w:after="0"/>
        <w:ind w:firstLine="709"/>
        <w:jc w:val="both"/>
        <w:rPr/>
      </w:pPr>
      <w:r>
        <w:rPr>
          <w:rFonts w:cs="PT Astra Serif" w:ascii="PT Astra Serif" w:hAnsi="PT Astra Serif"/>
          <w:sz w:val="28"/>
          <w:szCs w:val="28"/>
        </w:rPr>
        <w:t>1) единовременно:</w:t>
      </w:r>
    </w:p>
    <w:p>
      <w:pPr>
        <w:pStyle w:val="Normal"/>
        <w:suppressAutoHyphens w:val="true"/>
        <w:spacing w:lineRule="auto" w:line="240" w:before="0" w:after="0"/>
        <w:ind w:firstLine="709"/>
        <w:jc w:val="both"/>
        <w:rPr/>
      </w:pPr>
      <w:r>
        <w:rPr>
          <w:rFonts w:cs="PT Astra Serif" w:ascii="PT Astra Serif" w:hAnsi="PT Astra Serif"/>
          <w:sz w:val="28"/>
          <w:szCs w:val="28"/>
        </w:rPr>
        <w:t>а) документ, подтверждающий согласие на обработку персональных</w:t>
        <w:br/>
        <w:t>данных (представляется заявителем, являющимся индивидуальным предпринимателем);</w:t>
      </w:r>
    </w:p>
    <w:p>
      <w:pPr>
        <w:pStyle w:val="Normal"/>
        <w:suppressAutoHyphens w:val="true"/>
        <w:spacing w:lineRule="auto" w:line="240" w:before="0" w:after="0"/>
        <w:ind w:firstLine="709"/>
        <w:jc w:val="both"/>
        <w:rPr/>
      </w:pPr>
      <w:r>
        <w:rPr>
          <w:rFonts w:cs="PT Astra Serif" w:ascii="PT Astra Serif" w:hAnsi="PT Astra Serif"/>
          <w:sz w:val="28"/>
          <w:szCs w:val="28"/>
        </w:rPr>
        <w:t>б) копию проекта мелиорации, прошедшего отбор, содержащего смету</w:t>
        <w:br/>
        <w:t>затрат на реализацию проекта мелиорации;</w:t>
      </w:r>
    </w:p>
    <w:p>
      <w:pPr>
        <w:pStyle w:val="Normal"/>
        <w:suppressAutoHyphens w:val="true"/>
        <w:spacing w:lineRule="auto" w:line="240" w:before="0" w:after="0"/>
        <w:ind w:firstLine="709"/>
        <w:jc w:val="both"/>
        <w:rPr/>
      </w:pPr>
      <w:r>
        <w:rPr>
          <w:rFonts w:cs="PT Astra Serif" w:ascii="PT Astra Serif" w:hAnsi="PT Astra Serif"/>
          <w:sz w:val="28"/>
          <w:szCs w:val="28"/>
        </w:rPr>
        <w:t>в) копии документов, подтверждающих затраты, связанные с разработкой проектной документации (договоров, актов, платёжных поручений) (представляются при наличии);</w:t>
      </w:r>
    </w:p>
    <w:p>
      <w:pPr>
        <w:pStyle w:val="Normal"/>
        <w:suppressAutoHyphens w:val="true"/>
        <w:spacing w:lineRule="auto" w:line="240" w:before="0" w:after="0"/>
        <w:ind w:firstLine="709"/>
        <w:jc w:val="both"/>
        <w:rPr/>
      </w:pPr>
      <w:r>
        <w:rPr>
          <w:rFonts w:cs="PT Astra Serif" w:ascii="PT Astra Serif" w:hAnsi="PT Astra Serif"/>
          <w:sz w:val="28"/>
          <w:szCs w:val="28"/>
        </w:rPr>
        <w:t>г) копии документов, подтверждающих затраты, связанные</w:t>
        <w:br/>
        <w:t>с проведением экспертиз проектной документации и результатов инженерных изысканий в соответствии с требованиями законодательства о градостроитель</w:t>
        <w:softHyphen/>
        <w:t>ной деятельности (копии договоров, актов, платёжных поручений) (представля</w:t>
        <w:softHyphen/>
        <w:t>ются при наличии);</w:t>
      </w:r>
    </w:p>
    <w:p>
      <w:pPr>
        <w:pStyle w:val="Normal"/>
        <w:suppressAutoHyphens w:val="true"/>
        <w:spacing w:lineRule="auto" w:line="240" w:before="0" w:after="0"/>
        <w:ind w:firstLine="709"/>
        <w:jc w:val="both"/>
        <w:rPr/>
      </w:pPr>
      <w:r>
        <w:rPr>
          <w:rFonts w:cs="PT Astra Serif" w:ascii="PT Astra Serif" w:hAnsi="PT Astra Serif"/>
          <w:sz w:val="28"/>
          <w:szCs w:val="28"/>
        </w:rPr>
        <w:t>2) по мере осуществления затрат, предусмотренных проектом мелиорации:</w:t>
      </w:r>
    </w:p>
    <w:p>
      <w:pPr>
        <w:pStyle w:val="Normal"/>
        <w:suppressAutoHyphens w:val="true"/>
        <w:spacing w:lineRule="auto" w:line="240" w:before="0" w:after="0"/>
        <w:ind w:firstLine="709"/>
        <w:jc w:val="both"/>
        <w:rPr/>
      </w:pPr>
      <w:r>
        <w:rPr>
          <w:rFonts w:cs="PT Astra Serif" w:ascii="PT Astra Serif" w:hAnsi="PT Astra Serif"/>
          <w:sz w:val="28"/>
          <w:szCs w:val="28"/>
        </w:rPr>
        <w:t>а) заявление о предоставлении субсидии (далее – заявление)</w:t>
      </w:r>
      <w:r>
        <w:rPr>
          <w:rFonts w:eastAsia="Calibri" w:ascii="PT Astra Serif" w:hAnsi="PT Astra Serif" w:eastAsiaTheme="minorHAnsi"/>
          <w:sz w:val="28"/>
          <w:szCs w:val="28"/>
          <w:lang w:eastAsia="en-US"/>
        </w:rPr>
        <w:t xml:space="preserve">, составленное по форме, </w:t>
      </w:r>
      <w:r>
        <w:rPr>
          <w:rFonts w:cs="PT Astra Serif" w:ascii="PT Astra Serif" w:hAnsi="PT Astra Serif"/>
          <w:sz w:val="28"/>
          <w:szCs w:val="28"/>
        </w:rPr>
        <w:t>утверждённой правовым актом Министерства</w:t>
      </w:r>
      <w:r>
        <w:rPr>
          <w:rFonts w:eastAsia="Calibri" w:ascii="PT Astra Serif" w:hAnsi="PT Astra Serif" w:eastAsiaTheme="minorHAnsi"/>
          <w:sz w:val="28"/>
          <w:szCs w:val="28"/>
          <w:lang w:eastAsia="en-US"/>
        </w:rPr>
        <w:t>;</w:t>
      </w:r>
    </w:p>
    <w:p>
      <w:pPr>
        <w:pStyle w:val="Normal"/>
        <w:suppressAutoHyphens w:val="true"/>
        <w:spacing w:lineRule="auto" w:line="240" w:before="0" w:after="0"/>
        <w:ind w:firstLine="709"/>
        <w:jc w:val="both"/>
        <w:rPr/>
      </w:pPr>
      <w:r>
        <w:rPr>
          <w:rFonts w:cs="PT Astra Serif" w:ascii="PT Astra Serif" w:hAnsi="PT Astra Serif"/>
          <w:sz w:val="28"/>
          <w:szCs w:val="28"/>
        </w:rPr>
        <w:t>б) расчёт объёма субсидии, составленный по форме, утверждённой правовым актом Министерства;</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в) </w:t>
      </w:r>
      <w:r>
        <w:rPr>
          <w:rFonts w:ascii="PT Astra Serif" w:hAnsi="PT Astra Serif"/>
          <w:sz w:val="28"/>
          <w:szCs w:val="28"/>
        </w:rPr>
        <w:t>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w:t>
        <w:br/>
        <w:t>в Министерство;</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г) </w:t>
      </w:r>
      <w:r>
        <w:rPr>
          <w:rFonts w:cs="Times New Roman" w:ascii="PT Astra Serif" w:hAnsi="PT Astra Serif"/>
          <w:sz w:val="28"/>
          <w:szCs w:val="28"/>
        </w:rPr>
        <w:t>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«а»-«е» подпункта</w:t>
      </w:r>
      <w:r>
        <w:rPr>
          <w:rFonts w:ascii="PT Astra Serif" w:hAnsi="PT Astra Serif"/>
          <w:sz w:val="28"/>
          <w:szCs w:val="28"/>
        </w:rPr>
        <w:t xml:space="preserve"> 1 пункта 11 </w:t>
      </w:r>
      <w:r>
        <w:rPr>
          <w:rFonts w:cs="Times New Roman" w:ascii="PT Astra Serif" w:hAnsi="PT Astra Serif"/>
          <w:sz w:val="28"/>
          <w:szCs w:val="28"/>
        </w:rPr>
        <w:t>настоящих Правил, составленную в произвольной форме</w:t>
        <w:br/>
        <w:t xml:space="preserve">и подписанную лицом, </w:t>
      </w:r>
      <w:r>
        <w:rPr>
          <w:rFonts w:cs="PT Astra Serif" w:ascii="PT Astra Serif" w:hAnsi="PT Astra Serif"/>
          <w:sz w:val="28"/>
          <w:szCs w:val="28"/>
        </w:rPr>
        <w:t>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pPr>
        <w:pStyle w:val="Normal"/>
        <w:suppressAutoHyphens w:val="true"/>
        <w:spacing w:lineRule="auto" w:line="240" w:before="0" w:after="0"/>
        <w:ind w:firstLine="709"/>
        <w:jc w:val="both"/>
        <w:rPr/>
      </w:pPr>
      <w:r>
        <w:rPr>
          <w:rFonts w:cs="PT Astra Serif" w:ascii="PT Astra Serif" w:hAnsi="PT Astra Serif"/>
          <w:sz w:val="28"/>
          <w:szCs w:val="28"/>
        </w:rPr>
        <w:t>д)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учёта заявителя</w:t>
        <w:br/>
        <w:t>и имеющее отметку налогового органа о его получении, или копию такого</w:t>
        <w:br/>
        <w:t>уведомления (представляется в случае использования заявителем указанного права);</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е) в случае если </w:t>
      </w:r>
      <w:r>
        <w:rPr>
          <w:rFonts w:ascii="PT Astra Serif" w:hAnsi="PT Astra Serif"/>
          <w:sz w:val="28"/>
          <w:szCs w:val="28"/>
        </w:rPr>
        <w:t>проектом мелиорации предусмотрено проведение</w:t>
        <w:br/>
        <w:t xml:space="preserve">гидромелиоративных мероприятий </w:t>
      </w:r>
      <w:r>
        <w:rPr>
          <w:rFonts w:cs="PT Astra Serif" w:ascii="PT Astra Serif" w:hAnsi="PT Astra Serif"/>
          <w:sz w:val="28"/>
          <w:szCs w:val="28"/>
        </w:rPr>
        <w:t>заявитель дополнительно представляет:</w:t>
      </w:r>
    </w:p>
    <w:p>
      <w:pPr>
        <w:pStyle w:val="Normal"/>
        <w:suppressAutoHyphens w:val="true"/>
        <w:spacing w:lineRule="auto" w:line="240" w:before="0" w:after="0"/>
        <w:ind w:firstLine="709"/>
        <w:jc w:val="both"/>
        <w:rPr/>
      </w:pPr>
      <w:r>
        <w:rPr>
          <w:rFonts w:cs="PT Astra Serif" w:ascii="PT Astra Serif" w:hAnsi="PT Astra Serif"/>
          <w:sz w:val="28"/>
          <w:szCs w:val="28"/>
        </w:rPr>
        <w:t>при</w:t>
      </w:r>
      <w:r>
        <w:rPr>
          <w:rFonts w:ascii="PT Astra Serif" w:hAnsi="PT Astra Serif"/>
          <w:sz w:val="28"/>
          <w:szCs w:val="28"/>
        </w:rPr>
        <w:t xml:space="preserve"> </w:t>
      </w:r>
      <w:r>
        <w:rPr>
          <w:rFonts w:cs="PT Astra Serif" w:ascii="PT Astra Serif" w:hAnsi="PT Astra Serif"/>
          <w:sz w:val="28"/>
          <w:szCs w:val="28"/>
        </w:rPr>
        <w:t>строительстве и (или) реконструкции мелиоративных систем и (или) 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подряда, заключённого в текущем или отчётном</w:t>
        <w:br/>
        <w:t>финансовом году, включая долгосрочные договоры, заключённые на весь</w:t>
        <w:br/>
        <w:t>период реализации инвестиционного проекта, копию графика выполнения</w:t>
        <w:br/>
        <w:t>подрядных работ, копию акта о приёмке выполненных работ, составленного</w:t>
        <w:br/>
        <w:t>по форме № КС-2, и копию справки о стоимости выполненных работ и затрат, составленной по форме № КС-3, копию акта о приёмке оборудования в монтаж, копии платёжных поручений, подтверждающих оплату выполненных</w:t>
        <w:br/>
        <w:t>подрядчиком работ, в том числе их предварительную оплату;</w:t>
      </w:r>
    </w:p>
    <w:p>
      <w:pPr>
        <w:pStyle w:val="Normal"/>
        <w:suppressAutoHyphens w:val="true"/>
        <w:spacing w:lineRule="auto" w:line="240" w:before="0" w:after="0"/>
        <w:ind w:firstLine="709"/>
        <w:jc w:val="both"/>
        <w:rPr/>
      </w:pPr>
      <w:r>
        <w:rPr>
          <w:rFonts w:cs="PT Astra Serif" w:ascii="PT Astra Serif" w:hAnsi="PT Astra Serif"/>
          <w:sz w:val="28"/>
          <w:szCs w:val="28"/>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w:t>
        <w:br/>
        <w:t>стоимость) или копии товарных накладных, копии платёжных поручений,</w:t>
        <w:br/>
        <w:t>подтверждающих оплату приобретённого оборудования, в том числе</w:t>
        <w:br/>
        <w:t>их предварительную оплату, копию инвентарной карточки основных средств, подтверждающей принятие приобретённого оборудования к бухгалтерскому учёту (представляются в случае, если договор купли-продажи (поставки) заключался отдельно и стоимость оборудования для мелиоративных систем</w:t>
        <w:br/>
        <w:t>и (или) гидротехнических сооружений не включена в цену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при техническом перевооружении мелиоративных систем и (или)</w:t>
        <w:br/>
        <w:t>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приобретения машин для мелиоративных систем – копии</w:t>
        <w:br/>
        <w:t>договоров купли-продажи (поставки) машин для мелиоративных систем, копии</w:t>
        <w:br/>
        <w:t>счетов-фактур (если продавец является налогоплательщиком налога</w:t>
        <w:br/>
        <w:t>на добавленную стоимость) или копии товарных накладных, копии платёжных поручений, подтверждающих оплату приобретённых машин, в том числе</w:t>
        <w:br/>
        <w:t>их предварительную оплату, копию инвентарной карточки основных средств, подтверждающей принятие приобретённых машин к бухгалтерскому учёту;</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приобретения и монтажа оборудования для мелиоративных</w:t>
        <w:br/>
        <w:t>систем и (или) 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купли-продажи (поставки) оборудования для мелиоративных систем и (или) гидротехнических сооружений, копию счёта-фактуры (если продавец является налогоплательщиком налога на добавленную</w:t>
        <w:br/>
        <w:t>стоимость) или копию товарной накладной, копии платёжных поручений,</w:t>
        <w:br/>
        <w:t>подтверждающих оплату приобретённого оборудования, в том числе его</w:t>
        <w:br/>
        <w:t>предварительную оплату, копию инвентарной карточки основных средств,</w:t>
        <w:br/>
        <w:t>подтверждающей принятие приобретённого оборудования к бухгалтерскому учёту (представляются в случае, если договор купли-продажи (поставки)</w:t>
        <w:br/>
        <w:t>заключался отдельно и стоимость оборудования для мелиоративных систем</w:t>
        <w:br/>
        <w:t>и (или) гидротехнических сооружений не включена в цену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платёжных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ж) в случае если </w:t>
      </w:r>
      <w:r>
        <w:rPr>
          <w:rFonts w:ascii="PT Astra Serif" w:hAnsi="PT Astra Serif"/>
          <w:sz w:val="28"/>
          <w:szCs w:val="28"/>
        </w:rPr>
        <w:t xml:space="preserve">проектом мелиорации предусмотрено проведение </w:t>
      </w:r>
      <w:r>
        <w:rPr>
          <w:rFonts w:cs="PT Astra Serif" w:ascii="PT Astra Serif" w:hAnsi="PT Astra Serif"/>
          <w:sz w:val="28"/>
          <w:szCs w:val="28"/>
        </w:rPr>
        <w:t xml:space="preserve">культуртехнических </w:t>
      </w:r>
      <w:r>
        <w:rPr>
          <w:rFonts w:ascii="PT Astra Serif" w:hAnsi="PT Astra Serif"/>
          <w:sz w:val="28"/>
          <w:szCs w:val="28"/>
        </w:rPr>
        <w:t xml:space="preserve">мероприятий на выбывших сельскохозяйственных угодьях, вовлекаемых в сельскохозяйственный оборот (далее – культуртехнические мероприятия), </w:t>
      </w:r>
      <w:r>
        <w:rPr>
          <w:rFonts w:cs="PT Astra Serif" w:ascii="PT Astra Serif" w:hAnsi="PT Astra Serif"/>
          <w:sz w:val="28"/>
          <w:szCs w:val="28"/>
        </w:rPr>
        <w:t>заявитель дополнительно представляет:</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подряда на выполнение культуртехнических работ,</w:t>
        <w:br/>
        <w:t>копию акта о приёмке выполненных работ, содержащего виды выполненных работ и объём затрат по каждому виду работ, копии платёжных поручений, подтверждающих оплату выполненных подрядчиком работ, в том числе</w:t>
        <w:br/>
        <w:t>их предварительную оплату (представляются при выполнении работ</w:t>
        <w:br/>
        <w:t>на основании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реестр документов, подтверждающих состав и размер произведённых заявителем затрат, связанных с проведением культуртехнических мероприятий, составленный по форме, утверждённой правовым актом Министерства,</w:t>
        <w:br/>
        <w:t>с приложением указанных в реестре копий документов (представляются при выполнении работ заявителем самостоятельно);</w:t>
      </w:r>
    </w:p>
    <w:p>
      <w:pPr>
        <w:pStyle w:val="Normal"/>
        <w:suppressAutoHyphens w:val="true"/>
        <w:spacing w:lineRule="auto" w:line="240" w:before="0" w:after="0"/>
        <w:ind w:firstLine="709"/>
        <w:jc w:val="both"/>
        <w:rPr/>
      </w:pPr>
      <w:r>
        <w:rPr>
          <w:rFonts w:cs="PT Astra Serif" w:ascii="PT Astra Serif" w:hAnsi="PT Astra Serif"/>
          <w:sz w:val="28"/>
          <w:szCs w:val="28"/>
        </w:rPr>
        <w:t>справку, подтверждающую возможность вовлечения земельного участка</w:t>
        <w:br/>
        <w:t>в сельскохозяйственный оборот в результате проведения культуртехнических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w:t>
        <w:br/>
        <w:t>в области почвенного обследования) (представляется по мере вовлечения земельного участка в сельскохозяйственный оборот);</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з) в случае если </w:t>
      </w:r>
      <w:r>
        <w:rPr>
          <w:rFonts w:ascii="PT Astra Serif" w:hAnsi="PT Astra Serif"/>
          <w:sz w:val="28"/>
          <w:szCs w:val="28"/>
        </w:rPr>
        <w:t>проектом мелиорации предусмотрено проведение</w:t>
        <w:br/>
        <w:t xml:space="preserve">агролесомелиоративных </w:t>
      </w:r>
      <w:r>
        <w:rPr>
          <w:rFonts w:eastAsia="Times New Roman" w:cs="Times New Roman" w:ascii="PT Astra Serif" w:hAnsi="PT Astra Serif"/>
          <w:sz w:val="28"/>
          <w:szCs w:val="28"/>
        </w:rPr>
        <w:t xml:space="preserve">и (или) фитомелиоративных </w:t>
      </w:r>
      <w:r>
        <w:rPr>
          <w:rFonts w:ascii="PT Astra Serif" w:hAnsi="PT Astra Serif"/>
          <w:sz w:val="28"/>
          <w:szCs w:val="28"/>
        </w:rPr>
        <w:t xml:space="preserve">мероприятий, </w:t>
      </w:r>
      <w:r>
        <w:rPr>
          <w:rFonts w:cs="PT Astra Serif" w:ascii="PT Astra Serif" w:hAnsi="PT Astra Serif"/>
          <w:sz w:val="28"/>
          <w:szCs w:val="28"/>
        </w:rPr>
        <w:t>заявитель дополнительно представляет:</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копии платёжных поручений, подтверждающих оплату приобретённого посадочного и (или) семенного материала, в том числе</w:t>
        <w:br/>
        <w:t>их предварительную оплату;</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копии сертификатов, удостоверяющих качество семенного материала</w:t>
        <w:br/>
        <w:t>и подтверждающих его соответствие требованиям государственных</w:t>
        <w:br/>
        <w:t>и отраслевых стандартов (представляются в случае проведения фитомелиоративных мероприятий);</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копию договора подряда на выполнение агролесомелиоративных</w:t>
        <w:br/>
        <w:t xml:space="preserve">и (или) фитомелиоративных работ, </w:t>
      </w:r>
      <w:r>
        <w:rPr>
          <w:rFonts w:cs="PT Astra Serif" w:ascii="PT Astra Serif" w:hAnsi="PT Astra Serif"/>
          <w:sz w:val="28"/>
          <w:szCs w:val="28"/>
        </w:rPr>
        <w:t>копию акта о приёмке выполненных работ, содержащего виды выполненных работ и объём затрат по каждому виду работ,</w:t>
      </w:r>
      <w:r>
        <w:rPr>
          <w:rFonts w:eastAsia="Times New Roman" w:cs="Times New Roman" w:ascii="PT Astra Serif" w:hAnsi="PT Astra Serif"/>
          <w:sz w:val="28"/>
          <w:szCs w:val="28"/>
        </w:rPr>
        <w:t xml:space="preserve"> копии платёжных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реестр документов, подтверждающих состав и размер произведённых заявителем затрат, связанных с проведением агролесомелиоративных и (или) фитомелиоративных мероприятий, составленный по форме, утверждённой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и) в случае если </w:t>
      </w:r>
      <w:r>
        <w:rPr>
          <w:rFonts w:ascii="PT Astra Serif" w:hAnsi="PT Astra Serif"/>
          <w:sz w:val="28"/>
          <w:szCs w:val="28"/>
        </w:rPr>
        <w:t>проектом мелиорации предусмотрено проведение</w:t>
        <w:br/>
      </w:r>
      <w:r>
        <w:rPr>
          <w:rFonts w:eastAsia="Times New Roman" w:cs="Times New Roman" w:ascii="PT Astra Serif" w:hAnsi="PT Astra Serif"/>
          <w:sz w:val="28"/>
          <w:szCs w:val="28"/>
        </w:rPr>
        <w:t>мероприятий в области известкования кислых почв,</w:t>
      </w:r>
      <w:r>
        <w:rPr>
          <w:rFonts w:ascii="PT Astra Serif" w:hAnsi="PT Astra Serif"/>
          <w:sz w:val="28"/>
          <w:szCs w:val="28"/>
        </w:rPr>
        <w:t xml:space="preserve"> </w:t>
      </w:r>
      <w:r>
        <w:rPr>
          <w:rFonts w:cs="PT Astra Serif" w:ascii="PT Astra Serif" w:hAnsi="PT Astra Serif"/>
          <w:sz w:val="28"/>
          <w:szCs w:val="28"/>
        </w:rPr>
        <w:t>заявитель дополнительно представляет:</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документа, подтверждающего проведение не реже одного раза</w:t>
        <w:br/>
        <w:t>в 5 лет почвенного обследования земель сельскохозяйственного назначения, выданного уполномоченным органом в области почвенного обследования;</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мелиорантов и их поставку (доставку), копии платёжных поручений, подтверждающих оплату, в том числе предварительную оплату, стоимости приобретенных известковых мелиорантов и транспортных расходов по их доставке (в случае осуществления указанных транспортных расходов);</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копии деклараций о соответствии и (или) копии сертификатов соответствия, удостоверяющих качество приобретённых известковых мелиорантов и подтверждающих их соответствие требованиям технических регламентов;</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копию договора подряда на выполнение технологических работ</w:t>
        <w:br/>
        <w:t>по внесению в почву известковых мелиорантов, копию акта о приёмке выполненных работ, копии платёжных поручений, подтверждающих перечисление средств подрядчику за выполненные работы, в том числе</w:t>
        <w:br/>
        <w:t>их предварительную оплату (представляются в случае выполнения работ</w:t>
        <w:br/>
        <w:t>на основании договора подряда);</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реестр документов, подтверждающих состав и размер произведённых заявителем затрат, связанных с выполнением технологических работ</w:t>
        <w:br/>
        <w:t>по внесению в почву известковых мелиорантов, составленный по форме, утверждённой правовым актом Министерства, и содержащий сведения</w:t>
        <w:br/>
        <w:t>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w:t>
        <w:br/>
        <w:t>по внесению в почву известковых мелиорантов самостоятельно);</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утверждённой правовым актом Министерства, и согласованный с уполномоченным органом в области почвенного обследования.</w:t>
      </w:r>
    </w:p>
    <w:p>
      <w:pPr>
        <w:pStyle w:val="Normal"/>
        <w:suppressAutoHyphens w:val="true"/>
        <w:spacing w:lineRule="auto" w:line="240" w:before="0" w:after="0"/>
        <w:ind w:firstLine="709"/>
        <w:jc w:val="both"/>
        <w:rPr/>
      </w:pPr>
      <w:r>
        <w:rPr>
          <w:rFonts w:cs="PT Astra Serif" w:ascii="PT Astra Serif" w:hAnsi="PT Astra Serif"/>
          <w:sz w:val="28"/>
          <w:szCs w:val="28"/>
        </w:rPr>
        <w:t>15. В случае если проект мелиорации фактически реализован, заявитель представляет в Министерство документы единовременно.</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16. Указанные в пункте 14 настоящих Правил копии документов заверяются </w:t>
      </w:r>
      <w:r>
        <w:rPr>
          <w:rFonts w:cs="Times New Roman" w:ascii="PT Astra Serif" w:hAnsi="PT Astra Serif"/>
          <w:sz w:val="28"/>
          <w:szCs w:val="28"/>
        </w:rPr>
        <w:t xml:space="preserve">лицом, </w:t>
      </w:r>
      <w:r>
        <w:rPr>
          <w:rFonts w:cs="PT Astra Serif" w:ascii="PT Astra Serif" w:hAnsi="PT Astra Serif"/>
          <w:sz w:val="28"/>
          <w:szCs w:val="28"/>
        </w:rPr>
        <w:t>исполняющим функции единоличного исполнительного</w:t>
        <w:br/>
        <w:t>органа заявителя – юридического лица или заявителем – индивидуальным</w:t>
        <w:br/>
        <w:t>предпринимателем соответственно.</w:t>
      </w:r>
    </w:p>
    <w:p>
      <w:pPr>
        <w:pStyle w:val="Normal"/>
        <w:suppressAutoHyphens w:val="true"/>
        <w:spacing w:lineRule="auto" w:line="240" w:before="0" w:after="0"/>
        <w:ind w:firstLine="709"/>
        <w:jc w:val="both"/>
        <w:rPr/>
      </w:pPr>
      <w:r>
        <w:rPr>
          <w:rFonts w:cs="PT Astra Serif" w:ascii="PT Astra Serif" w:hAnsi="PT Astra Serif"/>
          <w:sz w:val="28"/>
          <w:szCs w:val="28"/>
        </w:rPr>
        <w:t>17. Министерство принимает документы в срок, установленный правовым актом Министерства.</w:t>
      </w:r>
    </w:p>
    <w:p>
      <w:pPr>
        <w:pStyle w:val="Normal"/>
        <w:suppressAutoHyphens w:val="true"/>
        <w:spacing w:lineRule="auto" w:line="240" w:before="0" w:after="0"/>
        <w:ind w:firstLine="709"/>
        <w:jc w:val="both"/>
        <w:rPr/>
      </w:pPr>
      <w:r>
        <w:rPr>
          <w:rFonts w:cs="Times New Roman" w:ascii="PT Astra Serif" w:hAnsi="PT Astra Serif"/>
          <w:sz w:val="28"/>
          <w:szCs w:val="28"/>
        </w:rPr>
        <w:t xml:space="preserve">18. </w:t>
      </w:r>
      <w:r>
        <w:rPr>
          <w:rFonts w:eastAsia="Calibri" w:ascii="PT Astra Serif" w:hAnsi="PT Astra Serif" w:eastAsiaTheme="minorHAnsi"/>
          <w:sz w:val="28"/>
          <w:szCs w:val="28"/>
          <w:lang w:eastAsia="en-US"/>
        </w:rPr>
        <w:t>Министерство регистрирует заявления</w:t>
      </w:r>
      <w:r>
        <w:rPr>
          <w:rFonts w:ascii="PT Astra Serif" w:hAnsi="PT Astra Serif"/>
          <w:sz w:val="28"/>
          <w:szCs w:val="28"/>
        </w:rPr>
        <w:t xml:space="preserve"> </w:t>
      </w:r>
      <w:r>
        <w:rPr>
          <w:rFonts w:eastAsia="Calibri" w:ascii="PT Astra Serif" w:hAnsi="PT Astra Serif" w:eastAsiaTheme="minorHAnsi"/>
          <w:sz w:val="28"/>
          <w:szCs w:val="28"/>
          <w:lang w:eastAsia="en-US"/>
        </w:rPr>
        <w:t>в день их приёма в порядке</w:t>
        <w:br/>
        <w:t>поступления в журнале регистрации, форма которого утверждается правовым актом Министерства. На заявлении проставляется отметка о дате и времени</w:t>
        <w:br/>
        <w:t>(с точностью до минуты) его регистрации. Страницы журнала регистрации</w:t>
        <w:br/>
        <w:t>нумеруются, прошнуровываются и скрепляются печатью Министерства.</w:t>
      </w:r>
    </w:p>
    <w:p>
      <w:pPr>
        <w:pStyle w:val="Normal"/>
        <w:suppressAutoHyphens w:val="true"/>
        <w:spacing w:lineRule="auto" w:line="240" w:before="0" w:after="0"/>
        <w:ind w:firstLine="709"/>
        <w:jc w:val="both"/>
        <w:rPr/>
      </w:pPr>
      <w:r>
        <w:rPr>
          <w:rFonts w:ascii="PT Astra Serif" w:hAnsi="PT Astra Serif"/>
          <w:sz w:val="28"/>
          <w:szCs w:val="28"/>
        </w:rPr>
        <w:t xml:space="preserve">19. </w:t>
      </w:r>
      <w:r>
        <w:rPr>
          <w:rFonts w:ascii="PT Astra Serif" w:hAnsi="PT Astra Serif"/>
          <w:sz w:val="28"/>
          <w:szCs w:val="28"/>
          <w:highlight w:val="white"/>
        </w:rPr>
        <w:t>Министерство в течение 5 рабочих дней со дня регистрации заявления проводит проверку представления заявителем документов в пределах срока, установленного в соответствии с пунктом 17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w:t>
        <w:br/>
        <w:t>в информационно-телекоммуникационной сети «Интернет», направления</w:t>
        <w:br/>
        <w:t>в уполномоченные государственные органы запросов, наведения справок,</w:t>
        <w:br/>
        <w:t>а также использования иных форм проверки, не противоречащих законодательству Российской Федерации, и в случае если: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highlight w:val="white"/>
          <w:lang w:eastAsia="en-US"/>
        </w:rPr>
        <w:t xml:space="preserve">1) </w:t>
      </w:r>
      <w:r>
        <w:rPr>
          <w:rFonts w:eastAsia="Times New Roman" w:cs="Times New Roman" w:ascii="PT Astra Serif" w:hAnsi="PT Astra Serif"/>
          <w:sz w:val="28"/>
          <w:szCs w:val="28"/>
          <w:highlight w:val="white"/>
        </w:rPr>
        <w:t>документы представлены в установленный срок и в полном объёме соответствуют предъявляемым к ним требованиям, а содержащиеся в них сведения являются полными и достоверными, передаёт документы</w:t>
        <w:br/>
        <w:t>на рассмотрение комиссии, созданной Министерством (далее – комиссия). Состав комиссии и положение о ней утверждаются правовыми актами Министерства;</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highlight w:val="white"/>
        </w:rPr>
        <w:t xml:space="preserve">2) </w:t>
      </w:r>
      <w:r>
        <w:rPr>
          <w:rFonts w:eastAsia="Calibri" w:ascii="PT Astra Serif" w:hAnsi="PT Astra Serif" w:eastAsiaTheme="minorHAnsi"/>
          <w:sz w:val="28"/>
          <w:szCs w:val="28"/>
          <w:highlight w:val="white"/>
          <w:lang w:eastAsia="en-US"/>
        </w:rPr>
        <w:t>документы представлены по истечении установленного срока,</w:t>
        <w:br/>
      </w:r>
      <w:r>
        <w:rPr>
          <w:rFonts w:eastAsia="Calibri" w:ascii="PT Astra Serif" w:hAnsi="PT Astra Serif" w:eastAsiaTheme="minorHAnsi"/>
          <w:sz w:val="28"/>
          <w:szCs w:val="28"/>
          <w:lang w:eastAsia="en-US"/>
        </w:rPr>
        <w:t>и (</w:t>
      </w:r>
      <w:r>
        <w:rPr>
          <w:rFonts w:eastAsia="Calibri" w:ascii="PT Astra Serif" w:hAnsi="PT Astra Serif" w:eastAsiaTheme="minorHAnsi"/>
          <w:sz w:val="28"/>
          <w:szCs w:val="28"/>
          <w:highlight w:val="white"/>
          <w:lang w:eastAsia="en-US"/>
        </w:rPr>
        <w:t xml:space="preserve">или) не в полном объёме, </w:t>
      </w:r>
      <w:r>
        <w:rPr>
          <w:rFonts w:eastAsia="Calibri" w:ascii="PT Astra Serif" w:hAnsi="PT Astra Serif" w:eastAsiaTheme="minorHAnsi"/>
          <w:sz w:val="28"/>
          <w:szCs w:val="28"/>
          <w:lang w:eastAsia="en-US"/>
        </w:rPr>
        <w:t xml:space="preserve">и (или) с нарушением предъявляемых к ним требований, </w:t>
      </w:r>
      <w:r>
        <w:rPr>
          <w:rFonts w:eastAsia="Calibri" w:ascii="PT Astra Serif" w:hAnsi="PT Astra Serif" w:eastAsiaTheme="minorHAnsi"/>
          <w:sz w:val="28"/>
          <w:szCs w:val="28"/>
          <w:highlight w:val="white"/>
          <w:lang w:eastAsia="en-US"/>
        </w:rPr>
        <w:t xml:space="preserve">и (или) содержат неполные и (или) 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w:t>
      </w:r>
      <w:r>
        <w:rPr>
          <w:rFonts w:eastAsia="Times New Roman" w:cs="Times New Roman" w:ascii="PT Astra Serif" w:hAnsi="PT Astra Serif"/>
          <w:sz w:val="28"/>
          <w:szCs w:val="28"/>
          <w:highlight w:val="white"/>
        </w:rPr>
        <w:t>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20. Заседание комиссии должно состояться не позднее 10-го рабочего дня</w:t>
        <w:br/>
        <w:t xml:space="preserve">со дня </w:t>
      </w:r>
      <w:r>
        <w:rPr>
          <w:rFonts w:ascii="PT Astra Serif" w:hAnsi="PT Astra Serif"/>
          <w:sz w:val="28"/>
          <w:szCs w:val="28"/>
        </w:rPr>
        <w:t>регистрации заявления. На заседании комиссия рассматривает представленные заявителем документы и проверяет</w:t>
      </w:r>
      <w:r>
        <w:rPr>
          <w:rFonts w:eastAsia="Times New Roman" w:cs="Times New Roman" w:ascii="PT Astra Serif" w:hAnsi="PT Astra Serif"/>
          <w:sz w:val="28"/>
          <w:szCs w:val="28"/>
        </w:rPr>
        <w:t xml:space="preserve"> соответствие заявителя </w:t>
      </w:r>
      <w:r>
        <w:rPr>
          <w:rFonts w:ascii="PT Astra Serif" w:hAnsi="PT Astra Serif"/>
          <w:sz w:val="28"/>
          <w:szCs w:val="28"/>
        </w:rPr>
        <w:t>требованиям, установленным пунктом 11 настоящих Правил, соответствие расчёта объёма субсидии требованиям, установленным пунктом 13 настоящих Правил</w:t>
      </w:r>
      <w:r>
        <w:rPr>
          <w:rFonts w:eastAsia="Times New Roman" w:cs="Times New Roman" w:ascii="PT Astra Serif" w:hAnsi="PT Astra Serif"/>
          <w:sz w:val="28"/>
          <w:szCs w:val="28"/>
        </w:rPr>
        <w:t xml:space="preserve">. </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По результатам рассмотрения документов комиссия рекомендует Министерству предоставить заявителю субсидию или отказать ему</w:t>
        <w:br/>
        <w:t xml:space="preserve">в предоставлении субсидии. При этом в протоколе заседания комиссии </w:t>
      </w:r>
      <w:r>
        <w:rPr>
          <w:rFonts w:ascii="PT Astra Serif" w:hAnsi="PT Astra Serif"/>
          <w:sz w:val="28"/>
          <w:szCs w:val="28"/>
        </w:rPr>
        <w:t>излагаются обстоятельства, послужившие</w:t>
      </w:r>
      <w:r>
        <w:rPr>
          <w:rFonts w:cs="PT Astra Serif" w:ascii="PT Astra Serif" w:hAnsi="PT Astra Serif"/>
          <w:sz w:val="28"/>
          <w:szCs w:val="28"/>
        </w:rPr>
        <w:t xml:space="preserve"> </w:t>
      </w:r>
      <w:r>
        <w:rPr>
          <w:rFonts w:ascii="PT Astra Serif" w:hAnsi="PT Astra Serif"/>
          <w:sz w:val="28"/>
          <w:szCs w:val="28"/>
        </w:rPr>
        <w:t>основанием для принятия решения</w:t>
        <w:br/>
        <w:t>об отказе в предоставлении субсидии, в соответствии с</w:t>
      </w:r>
      <w:r>
        <w:rPr>
          <w:rFonts w:cs="PT Astra Serif" w:ascii="PT Astra Serif" w:hAnsi="PT Astra Serif"/>
          <w:sz w:val="28"/>
          <w:szCs w:val="28"/>
        </w:rPr>
        <w:t xml:space="preserve"> пунктом 2</w:t>
      </w:r>
      <w:r>
        <w:rPr>
          <w:rFonts w:ascii="PT Astra Serif" w:hAnsi="PT Astra Serif"/>
          <w:sz w:val="28"/>
          <w:szCs w:val="28"/>
        </w:rPr>
        <w:t>4</w:t>
      </w:r>
      <w:r>
        <w:rPr>
          <w:rFonts w:cs="PT Astra Serif" w:ascii="PT Astra Serif" w:hAnsi="PT Astra Serif"/>
          <w:sz w:val="28"/>
          <w:szCs w:val="28"/>
        </w:rPr>
        <w:t xml:space="preserve"> настоящих </w:t>
      </w:r>
      <w:r>
        <w:rPr>
          <w:rFonts w:eastAsia="Calibri" w:ascii="PT Astra Serif" w:hAnsi="PT Astra Serif" w:eastAsiaTheme="minorHAnsi"/>
          <w:sz w:val="28"/>
          <w:szCs w:val="28"/>
          <w:lang w:eastAsia="en-US"/>
        </w:rPr>
        <w:t>Правил.</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highlight w:val="white"/>
          <w:lang w:eastAsia="en-US"/>
        </w:rPr>
        <w:t>21. Протокол заседания комиссии передаётся в Министерство не позднее чем через 2 дня со дня проведения заседания комиссии. Министерство</w:t>
        <w:br/>
        <w:t xml:space="preserve">на основании указанного протокола в течение 2 рабочих дней со дня его получения принимает </w:t>
      </w:r>
      <w:r>
        <w:rPr>
          <w:rFonts w:eastAsia="Times New Roman" w:cs="Times New Roman" w:ascii="PT Astra Serif" w:hAnsi="PT Astra Serif"/>
          <w:sz w:val="28"/>
          <w:szCs w:val="28"/>
        </w:rPr>
        <w:t>решение о предоставлении субсидии или об отказе</w:t>
        <w:br/>
        <w:t xml:space="preserve">в предоставлении субсидии. Решение Министерства о предоставлении субсидии или об отказе в предоставлении субсидии отражается в уведомлении, которое не позднее 2 рабочих дней со дня </w:t>
      </w:r>
      <w:r>
        <w:rPr>
          <w:rFonts w:eastAsia="Times New Roman" w:cs="Times New Roman" w:ascii="PT Astra Serif" w:hAnsi="PT Astra Serif"/>
          <w:sz w:val="28"/>
          <w:szCs w:val="28"/>
          <w:highlight w:val="white"/>
        </w:rPr>
        <w:t>принятия соответствующего решения</w:t>
      </w:r>
      <w:r>
        <w:rPr>
          <w:rFonts w:eastAsia="Times New Roman" w:cs="Times New Roman" w:ascii="PT Astra Serif" w:hAnsi="PT Astra Serif"/>
          <w:sz w:val="28"/>
          <w:szCs w:val="28"/>
        </w:rPr>
        <w:t xml:space="preserve">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22. </w:t>
      </w:r>
      <w:r>
        <w:rPr>
          <w:rFonts w:ascii="PT Astra Serif" w:hAnsi="PT Astra Serif"/>
          <w:sz w:val="28"/>
          <w:szCs w:val="28"/>
        </w:rPr>
        <w:t>Министерство в течение 5 рабочих дней со дня направления уведомления:</w:t>
      </w:r>
    </w:p>
    <w:p>
      <w:pPr>
        <w:pStyle w:val="Normal"/>
        <w:suppressAutoHyphens w:val="true"/>
        <w:spacing w:lineRule="auto" w:line="240" w:before="0" w:after="0"/>
        <w:ind w:firstLine="709"/>
        <w:jc w:val="both"/>
        <w:rPr/>
      </w:pPr>
      <w:r>
        <w:rPr>
          <w:rFonts w:ascii="PT Astra Serif" w:hAnsi="PT Astra Serif"/>
          <w:sz w:val="28"/>
          <w:szCs w:val="28"/>
        </w:rPr>
        <w:t>1) вносит в журнал регистрации запись о предоставлении субсидии либо об отказе в предоставлении субсидии;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 заключает с заявителем в случае принятия решения о предоставлении ему субсидии </w:t>
      </w:r>
      <w:r>
        <w:rPr>
          <w:rFonts w:cs="PT Astra Serif" w:ascii="PT Astra Serif" w:hAnsi="PT Astra Serif"/>
          <w:sz w:val="28"/>
          <w:szCs w:val="28"/>
        </w:rPr>
        <w:t>в государственной интегрированной информационной системе управления общественными финансами «Электронный бюджет»</w:t>
      </w:r>
      <w:r>
        <w:rPr>
          <w:rFonts w:eastAsia="Calibri" w:ascii="PT Astra Serif" w:hAnsi="PT Astra Serif" w:eastAsiaTheme="minorHAnsi"/>
          <w:sz w:val="28"/>
          <w:szCs w:val="28"/>
          <w:lang w:eastAsia="en-US"/>
        </w:rPr>
        <w:t xml:space="preserve"> с соблюде</w:t>
        <w:softHyphen/>
        <w:t>нием требований о защите государственной тайны соглашение</w:t>
        <w:br/>
        <w:t xml:space="preserve">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 </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а) сведения об объёме субсидии;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б) согласие заявителя, в отношении которого Министерством принято решение о предоставлении субсидии (далее – получатель субсидии),</w:t>
        <w:br/>
        <w:t>на осуществление Министерством проверок соблюдения получателем субсидии условий и порядка, установленных при предоставлении субсидии,</w:t>
      </w:r>
      <w:r>
        <w:rPr>
          <w:rFonts w:cs="PT Astra Serif" w:ascii="PT Astra Serif" w:hAnsi="PT Astra Serif"/>
          <w:sz w:val="28"/>
          <w:szCs w:val="28"/>
        </w:rPr>
        <w:t xml:space="preserve"> в том числе</w:t>
        <w:br/>
        <w:t>в части достижения результата предоставления субсидии, а также</w:t>
      </w:r>
      <w:r>
        <w:rPr>
          <w:rFonts w:eastAsia="Calibri" w:ascii="PT Astra Serif" w:hAnsi="PT Astra Serif" w:eastAsiaTheme="minorHAnsi"/>
          <w:sz w:val="28"/>
          <w:szCs w:val="28"/>
          <w:lang w:eastAsia="en-US"/>
        </w:rPr>
        <w:br/>
        <w:t>на осуществление</w:t>
      </w:r>
      <w:r>
        <w:rPr>
          <w:rFonts w:cs="PT Astra Serif" w:ascii="PT Astra Serif" w:hAnsi="PT Astra Serif"/>
          <w:sz w:val="28"/>
          <w:szCs w:val="28"/>
        </w:rPr>
        <w:t xml:space="preserve"> </w:t>
      </w:r>
      <w:r>
        <w:rPr>
          <w:rFonts w:eastAsia="Calibri" w:ascii="PT Astra Serif" w:hAnsi="PT Astra Serif" w:eastAsiaTheme="minorHAnsi"/>
          <w:sz w:val="28"/>
          <w:szCs w:val="28"/>
          <w:lang w:eastAsia="en-US"/>
        </w:rPr>
        <w:t xml:space="preserve">органами государственного финансового контроля </w:t>
      </w:r>
      <w:r>
        <w:rPr>
          <w:rFonts w:cs="PT Astra Serif" w:ascii="PT Astra Serif" w:hAnsi="PT Astra Serif"/>
          <w:sz w:val="28"/>
          <w:szCs w:val="28"/>
        </w:rPr>
        <w:t>проверок</w:t>
      </w:r>
      <w:r>
        <w:rPr>
          <w:rFonts w:eastAsia="Calibri" w:ascii="PT Astra Serif" w:hAnsi="PT Astra Serif" w:eastAsiaTheme="minorHAnsi"/>
          <w:sz w:val="28"/>
          <w:szCs w:val="28"/>
          <w:lang w:eastAsia="en-US"/>
        </w:rPr>
        <w:t xml:space="preserve"> в </w:t>
      </w:r>
      <w:r>
        <w:rPr>
          <w:rFonts w:eastAsia="Calibri" w:cs="PT Astra Serif" w:ascii="PT Astra Serif" w:hAnsi="PT Astra Serif"/>
          <w:sz w:val="28"/>
          <w:szCs w:val="28"/>
        </w:rPr>
        <w:t>соответствии со статьями 268</w:t>
      </w:r>
      <w:r>
        <w:rPr>
          <w:rFonts w:eastAsia="Calibri" w:cs="PT Astra Serif" w:ascii="PT Astra Serif" w:hAnsi="PT Astra Serif"/>
          <w:sz w:val="28"/>
          <w:szCs w:val="28"/>
          <w:vertAlign w:val="superscript"/>
        </w:rPr>
        <w:t>1</w:t>
      </w:r>
      <w:r>
        <w:rPr>
          <w:rFonts w:eastAsia="Calibri" w:cs="PT Astra Serif" w:ascii="PT Astra Serif" w:hAnsi="PT Astra Serif"/>
          <w:sz w:val="28"/>
          <w:szCs w:val="28"/>
        </w:rPr>
        <w:t xml:space="preserve"> и 269</w:t>
      </w:r>
      <w:r>
        <w:rPr>
          <w:rFonts w:eastAsia="Calibri" w:cs="PT Astra Serif" w:ascii="PT Astra Serif" w:hAnsi="PT Astra Serif"/>
          <w:sz w:val="28"/>
          <w:szCs w:val="28"/>
          <w:vertAlign w:val="superscript"/>
        </w:rPr>
        <w:t>2</w:t>
      </w:r>
      <w:r>
        <w:rPr>
          <w:rFonts w:ascii="PT Astra Serif" w:hAnsi="PT Astra Serif"/>
          <w:sz w:val="28"/>
          <w:szCs w:val="28"/>
        </w:rPr>
        <w:t xml:space="preserve"> </w:t>
      </w:r>
      <w:r>
        <w:rPr>
          <w:rFonts w:eastAsia="Calibri" w:cs="PT Astra Serif" w:ascii="PT Astra Serif" w:hAnsi="PT Astra Serif"/>
          <w:sz w:val="28"/>
          <w:szCs w:val="28"/>
        </w:rPr>
        <w:t>Бюджетного кодекса Российской Федерации</w:t>
      </w:r>
      <w:r>
        <w:rPr>
          <w:rFonts w:eastAsia="Calibri" w:ascii="PT Astra Serif" w:hAnsi="PT Astra Serif" w:eastAsiaTheme="minorHAnsi"/>
          <w:sz w:val="28"/>
          <w:szCs w:val="28"/>
          <w:lang w:eastAsia="en-US"/>
        </w:rPr>
        <w:t>;</w:t>
      </w:r>
    </w:p>
    <w:p>
      <w:pPr>
        <w:pStyle w:val="Normal"/>
        <w:suppressAutoHyphens w:val="true"/>
        <w:spacing w:lineRule="auto" w:line="240" w:before="0" w:after="0"/>
        <w:ind w:firstLine="709"/>
        <w:jc w:val="both"/>
        <w:rPr/>
      </w:pPr>
      <w:r>
        <w:rPr>
          <w:rFonts w:cs="PT Astra Serif" w:ascii="PT Astra Serif" w:hAnsi="PT Astra Serif"/>
          <w:sz w:val="28"/>
          <w:szCs w:val="28"/>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приобретённые машины и (или) оборудование, предусмотренные проектом мелиорации, затраты в связи с реализацией которого возмещены за счёт субсидии, в течение не менее 3 лет, следующих</w:t>
        <w:br/>
        <w:t xml:space="preserve">за годом, в котором предоставлена субсидия (устанавливается в случае предоставления субсидии в целях возмещения части затрат на </w:t>
      </w:r>
      <w:r>
        <w:rPr>
          <w:rFonts w:ascii="PT Astra Serif" w:hAnsi="PT Astra Serif"/>
          <w:sz w:val="28"/>
          <w:szCs w:val="28"/>
        </w:rPr>
        <w:t>реализацию проекта мелиорации, предусматривающего</w:t>
      </w:r>
      <w:r>
        <w:rPr>
          <w:rFonts w:cs="PT Astra Serif" w:ascii="PT Astra Serif" w:hAnsi="PT Astra Serif"/>
          <w:sz w:val="28"/>
          <w:szCs w:val="28"/>
        </w:rPr>
        <w:t xml:space="preserve"> проведение гидромелиоративных мероприятий);</w:t>
      </w:r>
    </w:p>
    <w:p>
      <w:pPr>
        <w:pStyle w:val="Normal"/>
        <w:suppressAutoHyphens w:val="true"/>
        <w:spacing w:lineRule="auto" w:line="240" w:before="0" w:after="0"/>
        <w:ind w:firstLine="709"/>
        <w:jc w:val="both"/>
        <w:rPr/>
      </w:pPr>
      <w:r>
        <w:rPr>
          <w:rFonts w:cs="PT Astra Serif" w:ascii="PT Astra Serif" w:hAnsi="PT Astra Serif"/>
          <w:sz w:val="28"/>
          <w:szCs w:val="28"/>
        </w:rPr>
        <w:t>г) обязанность получателя субсидии представлять в Министерство</w:t>
        <w:br/>
        <w:t xml:space="preserve">в течение 3 лет, следующих за годом, в котором предоставлена субсидия, один раз в год не позднее 10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построенных и (или) реконструированных мелиоративных систем и (или) гидротехнических сооружений и (или) приобретённых машин и (или) оборудования, предусмотренных проектом мелиорации, затраты в связи с реализацией которого возмещены за счёт субсидии (устанавливается в случае предоставления субсидии в целях возмещения части затрат на </w:t>
      </w:r>
      <w:r>
        <w:rPr>
          <w:rFonts w:ascii="PT Astra Serif" w:hAnsi="PT Astra Serif"/>
          <w:sz w:val="28"/>
          <w:szCs w:val="28"/>
        </w:rPr>
        <w:t>реализацию проекта мелиорации, предусматривающего</w:t>
      </w:r>
      <w:r>
        <w:rPr>
          <w:rFonts w:cs="PT Astra Serif" w:ascii="PT Astra Serif" w:hAnsi="PT Astra Serif"/>
          <w:sz w:val="28"/>
          <w:szCs w:val="28"/>
        </w:rPr>
        <w:t xml:space="preserve"> проведение гидромелиоративных мероприятий);</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д) значение результата предоставления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w:t>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br/>
        <w:t>такого соглашения или о его расторжении в случае недостижения</w:t>
        <w:br/>
        <w:t>Министерством и получателем субсидии согласия относительно таких новых условий.</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23. </w:t>
      </w:r>
      <w:r>
        <w:rPr>
          <w:rFonts w:cs="PT Astra Serif" w:ascii="PT Astra Serif" w:hAnsi="PT Astra Serif"/>
          <w:sz w:val="28"/>
          <w:szCs w:val="28"/>
        </w:rPr>
        <w:t>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w:t>
      </w:r>
    </w:p>
    <w:p>
      <w:pPr>
        <w:pStyle w:val="Normal"/>
        <w:suppressAutoHyphens w:val="true"/>
        <w:spacing w:lineRule="auto" w:line="240" w:before="0" w:after="0"/>
        <w:ind w:firstLine="709"/>
        <w:jc w:val="both"/>
        <w:rPr/>
      </w:pPr>
      <w:r>
        <w:rPr>
          <w:rFonts w:cs="PT Astra Serif" w:ascii="PT Astra Serif" w:hAnsi="PT Astra Serif"/>
          <w:sz w:val="28"/>
          <w:szCs w:val="28"/>
        </w:rPr>
        <w:t>1) принимает решение о признании получателя субсидии уклонившимся от заключения соглашения о предоставлении субсидии и об отказе</w:t>
        <w:br/>
        <w:t>в предоставлении ему субсидии, которое отражается в уведомлении;</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2) направляет получателю субсидии уведомление </w:t>
      </w:r>
      <w:r>
        <w:rPr>
          <w:rFonts w:ascii="PT Astra Serif" w:hAnsi="PT Astra Serif"/>
          <w:sz w:val="28"/>
          <w:szCs w:val="28"/>
        </w:rPr>
        <w:t>в форме, обеспечивающей возможность подтверждения факта направления</w:t>
      </w:r>
      <w:r>
        <w:rPr>
          <w:rFonts w:eastAsia="Calibri" w:ascii="PT Astra Serif" w:hAnsi="PT Astra Serif"/>
          <w:sz w:val="28"/>
          <w:szCs w:val="28"/>
        </w:rPr>
        <w:t xml:space="preserve"> уведомления;</w:t>
      </w:r>
    </w:p>
    <w:p>
      <w:pPr>
        <w:pStyle w:val="Normal"/>
        <w:suppressAutoHyphens w:val="true"/>
        <w:spacing w:lineRule="auto" w:line="240" w:before="0" w:after="0"/>
        <w:ind w:firstLine="709"/>
        <w:jc w:val="both"/>
        <w:rPr/>
      </w:pPr>
      <w:r>
        <w:rPr>
          <w:rFonts w:eastAsia="Calibri" w:ascii="PT Astra Serif" w:hAnsi="PT Astra Serif"/>
          <w:sz w:val="28"/>
          <w:szCs w:val="28"/>
        </w:rPr>
        <w:t>3)</w:t>
      </w:r>
      <w:r>
        <w:rPr>
          <w:rFonts w:cs="PT Astra Serif" w:ascii="PT Astra Serif" w:hAnsi="PT Astra Serif"/>
          <w:sz w:val="28"/>
          <w:szCs w:val="28"/>
        </w:rPr>
        <w:t xml:space="preserve"> вносит в журнал регистрации запись о принятом решении.</w:t>
      </w:r>
    </w:p>
    <w:p>
      <w:pPr>
        <w:pStyle w:val="Normal"/>
        <w:suppressAutoHyphens w:val="true"/>
        <w:spacing w:lineRule="auto" w:line="240" w:before="0" w:after="0"/>
        <w:ind w:firstLine="709"/>
        <w:jc w:val="both"/>
        <w:rPr/>
      </w:pPr>
      <w:r>
        <w:rPr>
          <w:rFonts w:ascii="PT Astra Serif" w:hAnsi="PT Astra Serif"/>
          <w:sz w:val="28"/>
          <w:szCs w:val="28"/>
        </w:rPr>
        <w:t xml:space="preserve">24. </w:t>
      </w:r>
      <w:bookmarkStart w:id="0" w:name="Par13"/>
      <w:bookmarkEnd w:id="0"/>
      <w:r>
        <w:rPr>
          <w:rFonts w:eastAsia="Calibri" w:ascii="PT Astra Serif" w:hAnsi="PT Astra Serif" w:eastAsiaTheme="minorHAnsi"/>
          <w:sz w:val="28"/>
          <w:szCs w:val="28"/>
          <w:lang w:eastAsia="en-US"/>
        </w:rPr>
        <w:t>Основаниями для принятия Министерством решения об отказе</w:t>
        <w:br/>
        <w:t xml:space="preserve">в предоставлении субсидии являются несоответствие заявителя требованиям, установленным </w:t>
      </w:r>
      <w:r>
        <w:rPr>
          <w:rFonts w:eastAsia="Calibri" w:ascii="PT Astra Serif" w:hAnsi="PT Astra Serif"/>
          <w:sz w:val="28"/>
          <w:szCs w:val="28"/>
        </w:rPr>
        <w:t xml:space="preserve">пунктом 11 </w:t>
      </w:r>
      <w:r>
        <w:rPr>
          <w:rFonts w:eastAsia="Calibri" w:ascii="PT Astra Serif" w:hAnsi="PT Astra Serif" w:eastAsiaTheme="minorHAnsi"/>
          <w:sz w:val="28"/>
          <w:szCs w:val="28"/>
          <w:lang w:eastAsia="en-US"/>
        </w:rPr>
        <w:t>настоящих Правил, несоответствие расчёта объёма субсидии требованиям, установленным пунктом 13 настоящих Правил, а также представление заявления, указанного в абзаце первом пункта 23 настоящих Правил.</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25.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пунктом 17 настоящих Правил, или представлением заявления, указанного в абзаце первом пункта 23 настоящих Правил.</w:t>
      </w:r>
    </w:p>
    <w:p>
      <w:pPr>
        <w:pStyle w:val="Normal"/>
        <w:widowControl w:val="false"/>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26. </w:t>
      </w:r>
      <w:r>
        <w:rPr>
          <w:rFonts w:cs="PT Astra Serif" w:ascii="PT Astra Serif" w:hAnsi="PT Astra Serif"/>
          <w:sz w:val="28"/>
          <w:szCs w:val="28"/>
        </w:rPr>
        <w:t>Субсидия перечисляется не позднее 10-го рабочего дня, следующего</w:t>
        <w:br/>
        <w:t>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pPr>
        <w:pStyle w:val="Normal"/>
        <w:widowControl w:val="false"/>
        <w:suppressAutoHyphens w:val="true"/>
        <w:spacing w:lineRule="auto" w:line="240" w:before="0" w:after="0"/>
        <w:ind w:firstLine="709"/>
        <w:jc w:val="both"/>
        <w:rPr/>
      </w:pPr>
      <w:r>
        <w:rPr>
          <w:rFonts w:eastAsia="Calibri" w:ascii="PT Astra Serif" w:hAnsi="PT Astra Serif" w:eastAsiaTheme="minorHAnsi"/>
          <w:sz w:val="28"/>
          <w:szCs w:val="28"/>
          <w:lang w:eastAsia="en-US"/>
        </w:rPr>
        <w:t>27. Результатами предоставления субсидий являются:</w:t>
      </w:r>
    </w:p>
    <w:p>
      <w:pPr>
        <w:pStyle w:val="Normal"/>
        <w:suppressAutoHyphens w:val="true"/>
        <w:spacing w:lineRule="auto" w:line="240" w:before="0" w:after="0"/>
        <w:ind w:firstLine="709"/>
        <w:jc w:val="both"/>
        <w:rPr/>
      </w:pPr>
      <w:r>
        <w:rPr>
          <w:rFonts w:ascii="PT Astra Serif" w:hAnsi="PT Astra Serif"/>
          <w:sz w:val="28"/>
          <w:szCs w:val="28"/>
        </w:rPr>
        <w:t>1) размер площади мелиорируемых земель, введённых в эксплуатацию</w:t>
        <w:br/>
        <w:t>за счёт реконструкции, технического перевооружения или строительства новых мелиоративных систем общего и индивидуального пользования (в гектарах), –</w:t>
        <w:br/>
        <w:t xml:space="preserve">в случае предоставления субсидий в целях возмещения части затрат, указанных в подпункте 1 пункта 5 настоящих Правил; </w:t>
      </w:r>
    </w:p>
    <w:p>
      <w:pPr>
        <w:pStyle w:val="Normal"/>
        <w:suppressAutoHyphens w:val="true"/>
        <w:spacing w:lineRule="auto" w:line="240" w:before="0" w:after="0"/>
        <w:ind w:firstLine="709"/>
        <w:jc w:val="both"/>
        <w:rPr/>
      </w:pPr>
      <w:r>
        <w:rPr>
          <w:rFonts w:ascii="PT Astra Serif" w:hAnsi="PT Astra Serif"/>
          <w:sz w:val="28"/>
          <w:szCs w:val="28"/>
        </w:rPr>
        <w:t>2) размер площади сельскохозяйственных угодий, вовлечённых в оборот за счёт проведения культуртехнических мероприятий (в гектарах), – в случае предоставления субсидий в целях возмещения части затрат, указанных</w:t>
        <w:br/>
        <w:t>в подпункте 2 пункта 5 настоящих Правил;</w:t>
      </w:r>
    </w:p>
    <w:p>
      <w:pPr>
        <w:pStyle w:val="Normal"/>
        <w:suppressAutoHyphens w:val="true"/>
        <w:spacing w:lineRule="auto" w:line="240" w:before="0" w:after="0"/>
        <w:ind w:firstLine="709"/>
        <w:jc w:val="both"/>
        <w:rPr/>
      </w:pPr>
      <w:r>
        <w:rPr>
          <w:rFonts w:ascii="PT Astra Serif" w:hAnsi="PT Astra Serif"/>
          <w:sz w:val="28"/>
          <w:szCs w:val="28"/>
        </w:rPr>
        <w:t>3) размер площади проведения агролесомелиоративных мероприятий (площади посадок) и фитомелиоративных мероприятий (площади посадок)</w:t>
        <w:br/>
        <w:t>в целях защиты и сохранения сельскохозяйственных угодий от ветровой эрозии и опустынивания (в гектарах) – в случае предоставления субсидии в целях возмещения части затрат, указанных в подпунктах 3 и 4 пункта 5 настоящих Правил соответственно;</w:t>
      </w:r>
    </w:p>
    <w:p>
      <w:pPr>
        <w:pStyle w:val="Normal"/>
        <w:suppressAutoHyphens w:val="true"/>
        <w:spacing w:lineRule="auto" w:line="240" w:before="0" w:after="0"/>
        <w:ind w:firstLine="709"/>
        <w:jc w:val="both"/>
        <w:rPr/>
      </w:pPr>
      <w:r>
        <w:rPr>
          <w:rFonts w:ascii="PT Astra Serif" w:hAnsi="PT Astra Serif"/>
          <w:sz w:val="28"/>
          <w:szCs w:val="28"/>
        </w:rPr>
        <w:t>4) размер площади пашни, на которой реализованы мероприятия</w:t>
        <w:br/>
        <w:t>в области известкования кислых почв (в гектарах) – в случае предоставления субсидии в целях возмещения части затрат, указанных в подпункте 5 пункта 5 настоящих Правил.</w:t>
      </w:r>
    </w:p>
    <w:p>
      <w:pPr>
        <w:pStyle w:val="Normal"/>
        <w:suppressAutoHyphens w:val="true"/>
        <w:spacing w:lineRule="auto" w:line="240" w:before="0" w:after="0"/>
        <w:ind w:firstLine="709"/>
        <w:jc w:val="both"/>
        <w:rPr/>
      </w:pPr>
      <w:r>
        <w:rPr>
          <w:rFonts w:cs="PT Astra Serif" w:ascii="PT Astra Serif" w:hAnsi="PT Astra Serif"/>
          <w:sz w:val="28"/>
          <w:szCs w:val="28"/>
        </w:rPr>
        <w:t>28. Получатель субсидии не позднее 10 рабочего дня, следующего</w:t>
        <w:br/>
        <w:t>за отчётным годом, представляет в Министерство отчёт о достижении</w:t>
        <w:br/>
        <w:t>значения результата предоставления субсидии, составленный по форме,</w:t>
        <w:br/>
        <w:t>определённой типовой формой соглашения о предоставлении субсидии</w:t>
        <w:br/>
        <w:t>соответствующего вида, установленной Министерством финансов Российской Федерации.</w:t>
      </w:r>
    </w:p>
    <w:p>
      <w:pPr>
        <w:pStyle w:val="Normal"/>
        <w:suppressAutoHyphens w:val="true"/>
        <w:spacing w:lineRule="auto" w:line="240" w:before="0" w:after="0"/>
        <w:ind w:firstLine="540"/>
        <w:contextualSpacing/>
        <w:jc w:val="both"/>
        <w:rPr/>
      </w:pPr>
      <w:r>
        <w:rPr>
          <w:rFonts w:ascii="PT Astra Serif" w:hAnsi="PT Astra Serif"/>
          <w:sz w:val="28"/>
          <w:szCs w:val="28"/>
        </w:rPr>
        <w:t>Министерство устанавливает в соглашениях о предоставлении субсидий</w:t>
        <w:br/>
        <w:t>в целях возмещения части затрат, указанных в подпункте 1, 3 и 4 пункта 5 настоящих Правил, сроки и формы представления получателями субсидий дополнительной отчётности о достижении значений результатов предоставления субсидий.</w:t>
      </w:r>
    </w:p>
    <w:p>
      <w:pPr>
        <w:pStyle w:val="Normal"/>
        <w:suppressAutoHyphens w:val="true"/>
        <w:spacing w:lineRule="auto" w:line="240" w:before="0" w:after="0"/>
        <w:ind w:firstLine="540"/>
        <w:contextualSpacing/>
        <w:jc w:val="both"/>
        <w:rPr/>
      </w:pPr>
      <w:r>
        <w:rPr>
          <w:rFonts w:cs="PT Astra Serif" w:ascii="PT Astra Serif" w:hAnsi="PT Astra Serif"/>
          <w:sz w:val="28"/>
          <w:szCs w:val="28"/>
        </w:rPr>
        <w:t>29. Министерство обеспечивает соблюдение получателями субсидий условий и порядка, установленных при предоставлении субсидий.</w:t>
      </w:r>
    </w:p>
    <w:p>
      <w:pPr>
        <w:pStyle w:val="Normal"/>
        <w:suppressAutoHyphens w:val="true"/>
        <w:spacing w:lineRule="auto" w:line="240" w:before="0" w:after="0"/>
        <w:ind w:firstLine="540"/>
        <w:contextualSpacing/>
        <w:jc w:val="both"/>
        <w:rPr/>
      </w:pPr>
      <w:r>
        <w:rPr>
          <w:rFonts w:eastAsia="Calibri" w:cs="PT Astra Serif" w:ascii="PT Astra Serif" w:hAnsi="PT Astra Serif"/>
          <w:sz w:val="28"/>
          <w:szCs w:val="28"/>
        </w:rPr>
        <w:t>3</w:t>
      </w:r>
      <w:r>
        <w:rPr>
          <w:rFonts w:cs="PT Astra Serif" w:ascii="PT Astra Serif" w:hAnsi="PT Astra Serif"/>
          <w:sz w:val="28"/>
          <w:szCs w:val="28"/>
        </w:rPr>
        <w:t>0</w:t>
      </w:r>
      <w:r>
        <w:rPr>
          <w:rFonts w:eastAsia="Calibri" w:cs="PT Astra Serif" w:ascii="PT Astra Serif" w:hAnsi="PT Astra Serif"/>
          <w:sz w:val="28"/>
          <w:szCs w:val="28"/>
        </w:rPr>
        <w:t>. Министерство осуществляет проверку соблюдения получателями</w:t>
        <w:br/>
        <w:t>субсидий условий и порядка, установленных при предоставлении субсидий,</w:t>
        <w:br/>
        <w:t>в том числе в части достижения результатов предоставления субсидий. О</w:t>
      </w:r>
      <w:r>
        <w:rPr>
          <w:rFonts w:eastAsia="Calibri" w:cs="PT Astra Serif" w:ascii="PT Astra Serif" w:hAnsi="PT Astra Serif" w:eastAsiaTheme="minorHAnsi"/>
          <w:sz w:val="28"/>
          <w:szCs w:val="28"/>
          <w:lang w:eastAsia="en-US"/>
        </w:rPr>
        <w:t xml:space="preserve">рганы государственного финансового контроля </w:t>
      </w:r>
      <w:r>
        <w:rPr>
          <w:rFonts w:eastAsia="Calibri" w:cs="PT Astra Serif" w:ascii="PT Astra Serif" w:hAnsi="PT Astra Serif"/>
          <w:sz w:val="28"/>
          <w:szCs w:val="28"/>
        </w:rPr>
        <w:t>осуществляют проверку</w:t>
        <w:br/>
      </w:r>
      <w:r>
        <w:rPr>
          <w:rFonts w:eastAsia="Calibri" w:cs="PT Astra Serif" w:ascii="PT Astra Serif" w:hAnsi="PT Astra Serif" w:eastAsiaTheme="minorHAnsi"/>
          <w:sz w:val="28"/>
          <w:szCs w:val="28"/>
          <w:lang w:eastAsia="en-US"/>
        </w:rPr>
        <w:t xml:space="preserve">в </w:t>
      </w:r>
      <w:r>
        <w:rPr>
          <w:rFonts w:eastAsia="Calibri" w:cs="PT Astra Serif" w:ascii="PT Astra Serif" w:hAnsi="PT Astra Serif"/>
          <w:sz w:val="28"/>
          <w:szCs w:val="28"/>
        </w:rPr>
        <w:t>соответствии со статьями 268</w:t>
      </w:r>
      <w:r>
        <w:rPr>
          <w:rFonts w:eastAsia="Calibri" w:cs="PT Astra Serif" w:ascii="PT Astra Serif" w:hAnsi="PT Astra Serif"/>
          <w:sz w:val="28"/>
          <w:szCs w:val="28"/>
          <w:vertAlign w:val="superscript"/>
        </w:rPr>
        <w:t>1</w:t>
      </w:r>
      <w:r>
        <w:rPr>
          <w:rFonts w:eastAsia="Calibri" w:cs="PT Astra Serif" w:ascii="PT Astra Serif" w:hAnsi="PT Astra Serif"/>
          <w:sz w:val="28"/>
          <w:szCs w:val="28"/>
        </w:rPr>
        <w:t xml:space="preserve"> и 269</w:t>
      </w:r>
      <w:r>
        <w:rPr>
          <w:rFonts w:eastAsia="Calibri" w:cs="PT Astra Serif" w:ascii="PT Astra Serif" w:hAnsi="PT Astra Serif"/>
          <w:sz w:val="28"/>
          <w:szCs w:val="28"/>
          <w:vertAlign w:val="superscript"/>
        </w:rPr>
        <w:t>2</w:t>
      </w:r>
      <w:r>
        <w:rPr>
          <w:rFonts w:eastAsia="Calibri" w:cs="PT Astra Serif" w:ascii="PT Astra Serif" w:hAnsi="PT Astra Serif"/>
          <w:sz w:val="28"/>
          <w:szCs w:val="28"/>
        </w:rPr>
        <w:t xml:space="preserve"> Бюджетного кодекса Российской Федерации.</w:t>
      </w:r>
    </w:p>
    <w:p>
      <w:pPr>
        <w:pStyle w:val="Normal"/>
        <w:suppressAutoHyphens w:val="true"/>
        <w:spacing w:lineRule="auto" w:line="240" w:before="0" w:after="0"/>
        <w:ind w:firstLine="709"/>
        <w:jc w:val="both"/>
        <w:rPr/>
      </w:pPr>
      <w:r>
        <w:rPr>
          <w:rFonts w:eastAsia="Calibri" w:cs="PT Astra Serif" w:ascii="PT Astra Serif" w:hAnsi="PT Astra Serif"/>
          <w:sz w:val="28"/>
          <w:szCs w:val="28"/>
        </w:rPr>
        <w:t xml:space="preserve">31. </w:t>
      </w:r>
      <w:bookmarkStart w:id="1" w:name="Par0"/>
      <w:bookmarkEnd w:id="1"/>
      <w:r>
        <w:rPr>
          <w:rFonts w:cs="PT Astra Serif" w:ascii="PT Astra Serif" w:hAnsi="PT Astra Serif"/>
          <w:sz w:val="28"/>
          <w:szCs w:val="28"/>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подпунктом «в» подпункта 2 пункта 22 настоящих Правил (в случае предоставления субсидии в целях возмещения части затрат на </w:t>
      </w:r>
      <w:r>
        <w:rPr>
          <w:rFonts w:ascii="PT Astra Serif" w:hAnsi="PT Astra Serif"/>
          <w:sz w:val="28"/>
          <w:szCs w:val="28"/>
        </w:rPr>
        <w:t>реализацию проекта мелиорации, предусматривающего</w:t>
      </w:r>
      <w:r>
        <w:rPr>
          <w:rFonts w:cs="PT Astra Serif" w:ascii="PT Astra Serif" w:hAnsi="PT Astra Serif"/>
          <w:sz w:val="28"/>
          <w:szCs w:val="28"/>
        </w:rPr>
        <w:t xml:space="preserve"> проведение гидромелиоративных мероприятий),</w:t>
        <w:br/>
        <w:t>выявленных в том числе по результатам проверок, проведённых</w:t>
        <w:br/>
        <w:t>Министерством или уполномоченным органом государственного финансового контроля, субсидия подлежит возврату в областной бюджет Ульяновской</w:t>
        <w:br/>
        <w:t>области в полном объёме.</w:t>
      </w:r>
    </w:p>
    <w:p>
      <w:pPr>
        <w:pStyle w:val="Normal"/>
        <w:suppressAutoHyphens w:val="true"/>
        <w:spacing w:lineRule="auto" w:line="240" w:before="0" w:after="0"/>
        <w:ind w:firstLine="709"/>
        <w:jc w:val="both"/>
        <w:rPr/>
      </w:pPr>
      <w:bookmarkStart w:id="2" w:name="Par2"/>
      <w:bookmarkEnd w:id="2"/>
      <w:r>
        <w:rPr>
          <w:rFonts w:cs="PT Astra Serif" w:ascii="PT Astra Serif" w:hAnsi="PT Astra Serif"/>
          <w:sz w:val="28"/>
          <w:szCs w:val="28"/>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непредставления или несвоевременного представления</w:t>
        <w:br/>
        <w:t>получателем субсидии копий инвентарных карточек основных средств либо</w:t>
        <w:br/>
        <w:t>копий иных первичных учётных документов или выписок из них, применяемых получателем субсидии для ведения бухгалтерского учёта, указанных</w:t>
        <w:br/>
        <w:t>в подпункте «г» подпункта 2 пункта 22 настоящих Правил, и (или) отчёта</w:t>
        <w:br/>
        <w:t>о достижении значения результата предоставления субсидии субсидия подлежит возврату в областной бюджет Ульяновской области в полном объёме.</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 xml:space="preserve">В случае недостижения получателем субсидии результата предоставления субсидии субсидия подлежит возврату в областной бюджет Ульяновской области в объёме, </w:t>
      </w:r>
      <w:r>
        <w:rPr>
          <w:rFonts w:ascii="PT Astra Serif" w:hAnsi="PT Astra Serif"/>
          <w:sz w:val="28"/>
          <w:szCs w:val="28"/>
        </w:rPr>
        <w:t>рассчитанном по следующей формуле:</w:t>
      </w:r>
    </w:p>
    <w:p>
      <w:pPr>
        <w:pStyle w:val="Normal"/>
        <w:widowControl w:val="false"/>
        <w:suppressAutoHyphens w:val="true"/>
        <w:spacing w:lineRule="auto" w:line="240" w:before="0" w:after="0"/>
        <w:ind w:firstLine="709"/>
        <w:rPr>
          <w:rFonts w:ascii="PT Astra Serif" w:hAnsi="PT Astra Serif" w:cs="PT Astra Serif"/>
          <w:sz w:val="28"/>
          <w:szCs w:val="28"/>
        </w:rPr>
      </w:pPr>
      <w:r>
        <w:rPr>
          <w:rFonts w:cs="PT Astra Serif" w:ascii="PT Astra Serif" w:hAnsi="PT Astra Serif"/>
          <w:sz w:val="28"/>
          <w:szCs w:val="28"/>
        </w:rPr>
      </w:r>
    </w:p>
    <w:p>
      <w:pPr>
        <w:pStyle w:val="Normal"/>
        <w:widowControl w:val="false"/>
        <w:suppressAutoHyphens w:val="true"/>
        <w:spacing w:lineRule="auto" w:line="240" w:before="0" w:after="0"/>
        <w:ind w:firstLine="709"/>
        <w:rPr/>
      </w:pPr>
      <w:r>
        <w:rPr>
          <w:rFonts w:cs="PT Astra Serif" w:ascii="PT Astra Serif" w:hAnsi="PT Astra Serif"/>
          <w:sz w:val="28"/>
          <w:szCs w:val="28"/>
        </w:rPr>
        <w:t>V</w:t>
      </w:r>
      <w:r>
        <w:rPr>
          <w:rFonts w:cs="PT Astra Serif" w:ascii="PT Astra Serif" w:hAnsi="PT Astra Serif"/>
          <w:sz w:val="28"/>
          <w:szCs w:val="28"/>
          <w:vertAlign w:val="subscript"/>
        </w:rPr>
        <w:t>возврата</w:t>
      </w:r>
      <w:r>
        <w:rPr>
          <w:rFonts w:cs="PT Astra Serif" w:ascii="PT Astra Serif" w:hAnsi="PT Astra Serif"/>
          <w:sz w:val="28"/>
          <w:szCs w:val="28"/>
        </w:rPr>
        <w:t xml:space="preserve"> = (V</w:t>
      </w:r>
      <w:r>
        <w:rPr>
          <w:rFonts w:ascii="PT Astra Serif" w:hAnsi="PT Astra Serif"/>
          <w:sz w:val="28"/>
          <w:szCs w:val="28"/>
          <w:vertAlign w:val="subscript"/>
        </w:rPr>
        <w:t>субсидии</w:t>
      </w:r>
      <w:r>
        <w:rPr>
          <w:rFonts w:cs="PT Astra Serif" w:ascii="PT Astra Serif" w:hAnsi="PT Astra Serif"/>
          <w:sz w:val="28"/>
          <w:szCs w:val="28"/>
        </w:rPr>
        <w:t xml:space="preserve"> x k), где:</w:t>
      </w:r>
    </w:p>
    <w:p>
      <w:pPr>
        <w:pStyle w:val="Normal"/>
        <w:widowControl w:val="false"/>
        <w:suppressAutoHyphens w:val="true"/>
        <w:spacing w:lineRule="auto" w:line="240" w:before="0" w:after="0"/>
        <w:ind w:firstLine="709"/>
        <w:rPr>
          <w:rFonts w:ascii="PT Astra Serif" w:hAnsi="PT Astra Serif" w:cs="PT Astra Serif"/>
          <w:sz w:val="28"/>
          <w:szCs w:val="28"/>
        </w:rPr>
      </w:pPr>
      <w:r>
        <w:rPr>
          <w:rFonts w:cs="PT Astra Serif"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V</w:t>
      </w:r>
      <w:r>
        <w:rPr>
          <w:rFonts w:ascii="PT Astra Serif" w:hAnsi="PT Astra Serif"/>
          <w:sz w:val="28"/>
          <w:szCs w:val="28"/>
          <w:vertAlign w:val="subscript"/>
        </w:rPr>
        <w:t>возврата</w:t>
      </w:r>
      <w:r>
        <w:rPr>
          <w:rFonts w:ascii="PT Astra Serif" w:hAnsi="PT Astra Serif"/>
          <w:sz w:val="28"/>
          <w:szCs w:val="28"/>
        </w:rPr>
        <w:t xml:space="preserve"> – объём субсидии, подлежащей возврату получателем субсидии</w:t>
        <w:br/>
        <w:t>в областной бюджет Ульяновской области;</w:t>
      </w:r>
    </w:p>
    <w:p>
      <w:pPr>
        <w:pStyle w:val="Normal"/>
        <w:widowControl w:val="false"/>
        <w:suppressAutoHyphens w:val="true"/>
        <w:spacing w:lineRule="auto" w:line="240" w:before="0" w:after="0"/>
        <w:ind w:firstLine="709"/>
        <w:jc w:val="both"/>
        <w:rPr/>
      </w:pPr>
      <w:r>
        <w:rPr>
          <w:rFonts w:ascii="PT Astra Serif" w:hAnsi="PT Astra Serif"/>
          <w:sz w:val="28"/>
          <w:szCs w:val="28"/>
        </w:rPr>
        <w:t>V</w:t>
      </w:r>
      <w:r>
        <w:rPr>
          <w:rFonts w:ascii="PT Astra Serif" w:hAnsi="PT Astra Serif"/>
          <w:sz w:val="28"/>
          <w:szCs w:val="28"/>
          <w:vertAlign w:val="subscript"/>
        </w:rPr>
        <w:t>субсидии</w:t>
      </w:r>
      <w:r>
        <w:rPr>
          <w:rFonts w:ascii="PT Astra Serif" w:hAnsi="PT Astra Serif"/>
          <w:sz w:val="28"/>
          <w:szCs w:val="28"/>
        </w:rPr>
        <w:t xml:space="preserve"> – объём субсидии, перечисленной получателю субсидии;</w:t>
      </w:r>
    </w:p>
    <w:p>
      <w:pPr>
        <w:pStyle w:val="Normal"/>
        <w:widowControl w:val="false"/>
        <w:suppressAutoHyphens w:val="true"/>
        <w:spacing w:lineRule="auto" w:line="240" w:before="0" w:after="0"/>
        <w:ind w:firstLine="709"/>
        <w:jc w:val="both"/>
        <w:rPr/>
      </w:pPr>
      <w:r>
        <w:rPr>
          <w:rFonts w:ascii="PT Astra Serif" w:hAnsi="PT Astra Serif"/>
          <w:sz w:val="28"/>
          <w:szCs w:val="28"/>
        </w:rPr>
        <w:t>k – значение коэффициента, применяемого для определения объёма субсидии, подлежащей возврату (далее – значение коэффициента возврата субсидии).</w:t>
      </w:r>
    </w:p>
    <w:p>
      <w:pPr>
        <w:pStyle w:val="Normal"/>
        <w:widowControl w:val="false"/>
        <w:suppressAutoHyphens w:val="true"/>
        <w:spacing w:lineRule="auto" w:line="240" w:before="0" w:after="0"/>
        <w:ind w:firstLine="709"/>
        <w:jc w:val="both"/>
        <w:rPr/>
      </w:pPr>
      <w:r>
        <w:rPr>
          <w:rFonts w:ascii="PT Astra Serif" w:hAnsi="PT Astra Serif"/>
          <w:sz w:val="28"/>
          <w:szCs w:val="28"/>
        </w:rPr>
        <w:t>Значение коэффициента возврата субсидии (k) рассчитывается</w:t>
        <w:br/>
        <w:t>по следующей формуле:</w:t>
      </w:r>
    </w:p>
    <w:p>
      <w:pPr>
        <w:pStyle w:val="Normal"/>
        <w:widowControl w:val="false"/>
        <w:suppressAutoHyphens w:val="true"/>
        <w:spacing w:lineRule="auto" w:line="240" w:before="0" w:after="0"/>
        <w:ind w:firstLine="709"/>
        <w:jc w:val="both"/>
        <w:rPr/>
      </w:pPr>
      <w:r>
        <w:rPr>
          <w:rFonts w:ascii="PT Astra Serif" w:hAnsi="PT Astra Serif"/>
          <w:sz w:val="28"/>
          <w:szCs w:val="28"/>
        </w:rPr>
        <w:t>k = 1 – T / S, где: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T – достигнутое значение результата предоставления субсидии</w:t>
        <w:br/>
        <w:t>по состоянию на 31 декабря года, в котором получателю субсидии предоставлена субсидия;</w:t>
      </w:r>
    </w:p>
    <w:p>
      <w:pPr>
        <w:pStyle w:val="Normal"/>
        <w:suppressAutoHyphens w:val="true"/>
        <w:spacing w:lineRule="auto" w:line="240" w:before="0" w:after="0"/>
        <w:ind w:firstLine="709"/>
        <w:jc w:val="both"/>
        <w:rPr/>
      </w:pPr>
      <w:r>
        <w:rPr>
          <w:rFonts w:ascii="PT Astra Serif" w:hAnsi="PT Astra Serif"/>
          <w:sz w:val="28"/>
          <w:szCs w:val="28"/>
        </w:rPr>
        <w:t>S – значение результата предоставления субсидии, установленное соглашением о предоставлении субсидии.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32. Министерство обеспечивает возврат субсидии в областной бюджет Ульяновской области путём направления получателю субсидии в срок,</w:t>
        <w:br/>
        <w:t>не превышающий 30 календарных дней со дня установления хотя бы одного</w:t>
        <w:br/>
        <w:t>из указанных в пункте 31 настоящих Правил обстоятельств, являющихся основаниями для возврата субсидии, требования о возврате субсидии в течение</w:t>
        <w:br/>
        <w:t>30 календарных дней со дня получения указанного требования.</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33. Возврат субсидии осуществляется получателем субсидии в следую</w:t>
        <w:softHyphen/>
        <w:t>щем порядке:</w:t>
      </w:r>
    </w:p>
    <w:p>
      <w:pPr>
        <w:pStyle w:val="Normal"/>
        <w:suppressAutoHyphens w:val="true"/>
        <w:spacing w:lineRule="auto" w:line="240" w:before="0" w:after="0"/>
        <w:ind w:firstLine="709"/>
        <w:jc w:val="both"/>
        <w:rPr/>
      </w:pPr>
      <w:r>
        <w:rPr>
          <w:rFonts w:cs="PT Astra Serif" w:ascii="PT Astra Serif" w:hAnsi="PT Astra Serif"/>
          <w:sz w:val="28"/>
          <w:szCs w:val="28"/>
        </w:rPr>
        <w:t>1) возврат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счёт, открытый получателю субсидии в кредитной</w:t>
        <w:br/>
        <w:t>организации;</w:t>
      </w:r>
    </w:p>
    <w:p>
      <w:pPr>
        <w:pStyle w:val="Normal"/>
        <w:suppressAutoHyphens w:val="true"/>
        <w:spacing w:lineRule="auto" w:line="240" w:before="0" w:after="0"/>
        <w:ind w:firstLine="709"/>
        <w:jc w:val="both"/>
        <w:rPr/>
      </w:pPr>
      <w:r>
        <w:rPr>
          <w:rFonts w:cs="PT Astra Serif" w:ascii="PT Astra Serif" w:hAnsi="PT Astra Serif"/>
          <w:sz w:val="28"/>
          <w:szCs w:val="28"/>
        </w:rPr>
        <w:t>2) возврат субсидии в период после 25 декабря текущего финансового</w:t>
        <w:br/>
        <w:t>года осуществляется на лицевой счёт Министерства, реквизиты которого</w:t>
        <w:br/>
        <w:t>сообщаются Министерством в требовании о возврате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34. В случае отказа или уклонения получателя субсидии</w:t>
        <w:br/>
        <w:t>от добровольного возврата субсидии в областной бюджет Ульяновской области Министерство принимает предусмотренные законодательством Российской</w:t>
        <w:br/>
        <w:t>Федерации меры по её принудительному взысканию.</w:t>
      </w:r>
    </w:p>
    <w:p>
      <w:pPr>
        <w:pStyle w:val="Normal"/>
        <w:suppressAutoHyphens w:val="true"/>
        <w:spacing w:lineRule="auto" w:line="240" w:before="0" w:after="0"/>
        <w:ind w:firstLine="709"/>
        <w:jc w:val="both"/>
        <w:rPr/>
      </w:pPr>
      <w:r>
        <w:rPr>
          <w:rFonts w:cs="PT Astra Serif" w:ascii="PT Astra Serif" w:hAnsi="PT Astra Serif"/>
          <w:sz w:val="28"/>
          <w:szCs w:val="28"/>
        </w:rPr>
        <w:t>35. Средства, образовавшиеся в результате возврата субсидий,</w:t>
        <w:br/>
        <w:t>подлежат возврату Министерством в доход областного бюджета Ульяновской области, в установленном законодательством порядке.</w:t>
      </w:r>
    </w:p>
    <w:p>
      <w:pPr>
        <w:pStyle w:val="Normal"/>
        <w:suppressAutoHyphens w:val="true"/>
        <w:spacing w:lineRule="auto" w:line="240" w:before="0" w:after="0"/>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pStyle w:val="Normal"/>
        <w:suppressAutoHyphens w:val="true"/>
        <w:spacing w:lineRule="auto" w:line="240" w:before="0" w:after="0"/>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pStyle w:val="Normal"/>
        <w:suppressAutoHyphens w:val="true"/>
        <w:spacing w:lineRule="auto" w:line="240" w:before="0" w:after="0"/>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sectPr>
          <w:headerReference w:type="default" r:id="rId3"/>
          <w:type w:val="nextPage"/>
          <w:pgSz w:w="11906" w:h="16838"/>
          <w:pgMar w:left="1701" w:right="560" w:header="709" w:top="1134" w:footer="0" w:bottom="1134" w:gutter="0"/>
          <w:pgNumType w:start="1" w:fmt="decimal"/>
          <w:formProt w:val="false"/>
          <w:titlePg/>
          <w:textDirection w:val="lrTb"/>
          <w:docGrid w:type="default" w:linePitch="360" w:charSpace="12288"/>
        </w:sectPr>
        <w:pStyle w:val="Normal"/>
        <w:suppressAutoHyphens w:val="true"/>
        <w:spacing w:lineRule="auto" w:line="240" w:before="0" w:after="0"/>
        <w:jc w:val="center"/>
        <w:rPr/>
      </w:pPr>
      <w:r>
        <w:rPr>
          <w:rFonts w:cs="Times New Roman" w:ascii="PT Astra Serif" w:hAnsi="PT Astra Serif"/>
          <w:sz w:val="28"/>
          <w:szCs w:val="28"/>
          <w:lang w:eastAsia="en-US"/>
        </w:rPr>
        <w:t>______________</w:t>
      </w:r>
    </w:p>
    <w:p>
      <w:pPr>
        <w:pStyle w:val="Normal"/>
        <w:widowControl w:val="false"/>
        <w:suppressAutoHyphens w:val="true"/>
        <w:spacing w:lineRule="auto" w:line="240" w:before="0" w:after="0"/>
        <w:ind w:left="6237" w:firstLine="709"/>
        <w:jc w:val="center"/>
        <w:rPr/>
      </w:pPr>
      <w:r>
        <w:rPr>
          <w:rFonts w:eastAsia="Calibri" w:ascii="PT Astra Serif" w:hAnsi="PT Astra Serif" w:eastAsiaTheme="minorHAnsi"/>
          <w:sz w:val="28"/>
          <w:szCs w:val="28"/>
          <w:lang w:eastAsia="en-US"/>
        </w:rPr>
        <w:t>ПРИЛОЖЕНИЕ</w:t>
      </w:r>
    </w:p>
    <w:p>
      <w:pPr>
        <w:pStyle w:val="Normal"/>
        <w:widowControl w:val="false"/>
        <w:suppressAutoHyphens w:val="true"/>
        <w:spacing w:lineRule="auto" w:line="240" w:before="0" w:after="0"/>
        <w:ind w:left="6237" w:hanging="0"/>
        <w:jc w:val="center"/>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tabs>
          <w:tab w:val="clear" w:pos="708"/>
          <w:tab w:val="left" w:pos="7215" w:leader="none"/>
        </w:tabs>
        <w:suppressAutoHyphens w:val="true"/>
        <w:spacing w:lineRule="auto" w:line="240" w:before="0" w:after="0"/>
        <w:ind w:left="6237" w:hanging="0"/>
        <w:jc w:val="center"/>
        <w:rPr/>
      </w:pPr>
      <w:r>
        <w:rPr>
          <w:rFonts w:eastAsia="Calibri" w:ascii="PT Astra Serif" w:hAnsi="PT Astra Serif" w:eastAsiaTheme="minorHAnsi"/>
          <w:sz w:val="28"/>
          <w:szCs w:val="28"/>
          <w:lang w:eastAsia="en-US"/>
        </w:rPr>
        <w:t>к Правилам</w:t>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jc w:val="center"/>
        <w:rPr/>
      </w:pPr>
      <w:r>
        <w:rPr>
          <w:rFonts w:eastAsia="Calibri" w:ascii="PT Astra Serif" w:hAnsi="PT Astra Serif" w:eastAsiaTheme="minorHAnsi"/>
          <w:b/>
          <w:sz w:val="28"/>
          <w:szCs w:val="28"/>
          <w:lang w:eastAsia="en-US"/>
        </w:rPr>
        <w:t>МЕТОДИКА</w:t>
      </w:r>
    </w:p>
    <w:p>
      <w:pPr>
        <w:pStyle w:val="Normal"/>
        <w:widowControl w:val="false"/>
        <w:suppressAutoHyphens w:val="true"/>
        <w:spacing w:lineRule="auto" w:line="240" w:before="0" w:after="0"/>
        <w:jc w:val="center"/>
        <w:rPr/>
      </w:pPr>
      <w:r>
        <w:rPr>
          <w:rFonts w:cs="PT Astra Serif" w:ascii="PT Astra Serif" w:hAnsi="PT Astra Serif"/>
          <w:b/>
          <w:sz w:val="28"/>
          <w:szCs w:val="28"/>
        </w:rPr>
        <w:t xml:space="preserve">оценки достижения сельскохозяйственным товаропроизводителем </w:t>
      </w:r>
    </w:p>
    <w:p>
      <w:pPr>
        <w:pStyle w:val="Normal"/>
        <w:widowControl w:val="false"/>
        <w:suppressAutoHyphens w:val="true"/>
        <w:spacing w:lineRule="auto" w:line="240" w:before="0" w:after="0"/>
        <w:jc w:val="center"/>
        <w:rPr/>
      </w:pPr>
      <w:r>
        <w:rPr>
          <w:rFonts w:cs="PT Astra Serif" w:ascii="PT Astra Serif" w:hAnsi="PT Astra Serif"/>
          <w:b/>
          <w:sz w:val="28"/>
          <w:szCs w:val="28"/>
        </w:rPr>
        <w:t xml:space="preserve">плановых значений объёма производства сельскохозяйственной продукции </w:t>
      </w:r>
    </w:p>
    <w:p>
      <w:pPr>
        <w:pStyle w:val="Normal"/>
        <w:widowControl w:val="false"/>
        <w:suppressAutoHyphens w:val="true"/>
        <w:spacing w:lineRule="auto" w:line="240" w:before="0" w:after="0"/>
        <w:jc w:val="center"/>
        <w:rPr/>
      </w:pPr>
      <w:r>
        <w:rPr>
          <w:rFonts w:cs="PT Astra Serif" w:ascii="PT Astra Serif" w:hAnsi="PT Astra Serif"/>
          <w:b/>
          <w:sz w:val="28"/>
          <w:szCs w:val="28"/>
        </w:rPr>
        <w:t xml:space="preserve">на землях, на которых реализован проект мелиорации, на 3-х летний период (с разбивкой по годам) и меры ответственности сельскохозяйственных товаропроизводителей за их недостижение </w:t>
      </w:r>
    </w:p>
    <w:p>
      <w:pPr>
        <w:pStyle w:val="Normal"/>
        <w:widowControl w:val="false"/>
        <w:suppressAutoHyphens w:val="true"/>
        <w:spacing w:lineRule="auto" w:line="240" w:before="0" w:after="0"/>
        <w:jc w:val="center"/>
        <w:rPr>
          <w:rFonts w:ascii="PT Astra Serif" w:hAnsi="PT Astra Serif" w:cs="PT Astra Serif"/>
          <w:sz w:val="28"/>
          <w:szCs w:val="28"/>
        </w:rPr>
      </w:pPr>
      <w:r>
        <w:rPr>
          <w:rFonts w:cs="PT Astra Serif" w:ascii="PT Astra Serif" w:hAnsi="PT Astra Serif"/>
          <w:sz w:val="28"/>
          <w:szCs w:val="28"/>
        </w:rPr>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1. Настоящая Методика определяет порядок проведения оценки достижения плановых значений объёма производства сельскохозяйственной продукции на землях, на которых реализован проект мелиорации (далее – показатель), устанавливаемых на 3-х летний период в соглашении, заключённом с сельскохозяйственным товаропроизводителем, претендующим на получение субсидии в целях возмещения части затрат на</w:t>
      </w:r>
      <w:r>
        <w:rPr>
          <w:rFonts w:ascii="PT Astra Serif" w:hAnsi="PT Astra Serif"/>
          <w:sz w:val="28"/>
          <w:szCs w:val="28"/>
        </w:rPr>
        <w:t xml:space="preserve"> реализацию проекта мелиорации, прошедшего отбор (далее – соглашение, субсидия соответственно).</w:t>
      </w:r>
    </w:p>
    <w:p>
      <w:pPr>
        <w:pStyle w:val="Normal"/>
        <w:suppressAutoHyphens w:val="true"/>
        <w:spacing w:lineRule="auto" w:line="240" w:before="0" w:after="0"/>
        <w:ind w:firstLine="709"/>
        <w:jc w:val="both"/>
        <w:rPr/>
      </w:pPr>
      <w:r>
        <w:rPr>
          <w:rFonts w:cs="PT Astra Serif" w:ascii="PT Astra Serif" w:hAnsi="PT Astra Serif"/>
          <w:sz w:val="28"/>
          <w:szCs w:val="28"/>
        </w:rPr>
        <w:t>2. Оценка достижения плановых значений показателя проводится</w:t>
        <w:br/>
        <w:t xml:space="preserve">Министерством агропромышленного комплекса и развития сельских территорий Ульяновской области (далее – Министерство). </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3. Оценка достижения плановых значений показателя осуществляется ежегодно в течение 3-х лет, начиная с года, в котором </w:t>
      </w:r>
      <w:bookmarkStart w:id="3" w:name="Par3"/>
      <w:bookmarkEnd w:id="3"/>
      <w:r>
        <w:rPr>
          <w:rFonts w:cs="PT Astra Serif" w:ascii="PT Astra Serif" w:hAnsi="PT Astra Serif"/>
          <w:sz w:val="28"/>
          <w:szCs w:val="28"/>
        </w:rPr>
        <w:t>заключено соглашение</w:t>
      </w:r>
      <w:r>
        <w:rPr>
          <w:rFonts w:ascii="PT Astra Serif" w:hAnsi="PT Astra Serif"/>
          <w:sz w:val="28"/>
          <w:szCs w:val="28"/>
        </w:rPr>
        <w:t>.</w:t>
      </w:r>
    </w:p>
    <w:p>
      <w:pPr>
        <w:pStyle w:val="Normal"/>
        <w:suppressAutoHyphens w:val="true"/>
        <w:spacing w:lineRule="auto" w:line="240" w:before="0" w:after="0"/>
        <w:ind w:firstLine="709"/>
        <w:jc w:val="both"/>
        <w:rPr/>
      </w:pPr>
      <w:r>
        <w:rPr>
          <w:rFonts w:cs="PT Astra Serif" w:ascii="PT Astra Serif" w:hAnsi="PT Astra Serif"/>
          <w:sz w:val="28"/>
          <w:szCs w:val="28"/>
        </w:rPr>
        <w:t>4. Оценка достижения плановых значений показателя осуществляется</w:t>
        <w:br/>
        <w:t>на основании отчётности о финансово-экономическом состоянии товаропроизводителей агропромышленного комплекса за соответствующий отчётный год, представляемой сельскохозяйственным товаропроизводителем</w:t>
        <w:br/>
        <w:t>в Министерство по формам, утверждённым приказами Министерства сельского хозяйства Российской Федерации, и в сроки, установленные Министерством.</w:t>
      </w:r>
    </w:p>
    <w:p>
      <w:pPr>
        <w:pStyle w:val="Normal"/>
        <w:suppressAutoHyphens w:val="true"/>
        <w:spacing w:lineRule="auto" w:line="240" w:before="0" w:after="0"/>
        <w:ind w:firstLine="709"/>
        <w:jc w:val="both"/>
        <w:rPr/>
      </w:pPr>
      <w:r>
        <w:rPr>
          <w:rFonts w:cs="PT Astra Serif" w:ascii="PT Astra Serif" w:hAnsi="PT Astra Serif"/>
          <w:sz w:val="28"/>
          <w:szCs w:val="28"/>
        </w:rPr>
        <w:t>5. Достижение планового значения показателя оценивается исходя</w:t>
        <w:br/>
        <w:t>из индекса, отражающего степень достижения показателя (СД), определяемого по формуле: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СД = ЗП</w:t>
      </w:r>
      <w:r>
        <w:rPr>
          <w:rFonts w:ascii="PT Astra Serif" w:hAnsi="PT Astra Serif"/>
          <w:sz w:val="28"/>
          <w:szCs w:val="28"/>
          <w:vertAlign w:val="subscript"/>
        </w:rPr>
        <w:t>ф</w:t>
      </w:r>
      <w:r>
        <w:rPr>
          <w:rFonts w:ascii="PT Astra Serif" w:hAnsi="PT Astra Serif"/>
          <w:sz w:val="28"/>
          <w:szCs w:val="28"/>
        </w:rPr>
        <w:t xml:space="preserve"> / ЗП</w:t>
      </w:r>
      <w:r>
        <w:rPr>
          <w:rFonts w:ascii="PT Astra Serif" w:hAnsi="PT Astra Serif"/>
          <w:sz w:val="28"/>
          <w:szCs w:val="28"/>
          <w:vertAlign w:val="subscript"/>
        </w:rPr>
        <w:t>п</w:t>
      </w:r>
      <w:r>
        <w:rPr>
          <w:rFonts w:ascii="PT Astra Serif" w:hAnsi="PT Astra Serif"/>
          <w:sz w:val="28"/>
          <w:szCs w:val="28"/>
        </w:rPr>
        <w:t xml:space="preserve"> х 100, где: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ЗП</w:t>
      </w:r>
      <w:r>
        <w:rPr>
          <w:rFonts w:ascii="PT Astra Serif" w:hAnsi="PT Astra Serif"/>
          <w:sz w:val="28"/>
          <w:szCs w:val="28"/>
          <w:vertAlign w:val="subscript"/>
        </w:rPr>
        <w:t>ф</w:t>
      </w:r>
      <w:r>
        <w:rPr>
          <w:rFonts w:ascii="PT Astra Serif" w:hAnsi="PT Astra Serif"/>
          <w:sz w:val="28"/>
          <w:szCs w:val="28"/>
        </w:rPr>
        <w:t xml:space="preserve"> – фактическое значение </w:t>
      </w:r>
      <w:r>
        <w:rPr>
          <w:rFonts w:cs="PT Astra Serif" w:ascii="PT Astra Serif" w:hAnsi="PT Astra Serif"/>
          <w:sz w:val="28"/>
          <w:szCs w:val="28"/>
        </w:rPr>
        <w:t>показателя</w:t>
      </w:r>
      <w:r>
        <w:rPr>
          <w:rFonts w:ascii="PT Astra Serif" w:hAnsi="PT Astra Serif"/>
          <w:sz w:val="28"/>
          <w:szCs w:val="28"/>
        </w:rPr>
        <w:t xml:space="preserve"> по состоянию на 31 декабря отчётного года;</w:t>
      </w:r>
    </w:p>
    <w:p>
      <w:pPr>
        <w:pStyle w:val="Normal"/>
        <w:suppressAutoHyphens w:val="true"/>
        <w:spacing w:lineRule="auto" w:line="240" w:before="0" w:after="0"/>
        <w:ind w:firstLine="709"/>
        <w:jc w:val="both"/>
        <w:rPr/>
      </w:pPr>
      <w:r>
        <w:rPr>
          <w:rFonts w:ascii="PT Astra Serif" w:hAnsi="PT Astra Serif"/>
          <w:sz w:val="28"/>
          <w:szCs w:val="28"/>
        </w:rPr>
        <w:t>ЗП</w:t>
      </w:r>
      <w:r>
        <w:rPr>
          <w:rFonts w:ascii="PT Astra Serif" w:hAnsi="PT Astra Serif"/>
          <w:sz w:val="28"/>
          <w:szCs w:val="28"/>
          <w:vertAlign w:val="subscript"/>
        </w:rPr>
        <w:t>п</w:t>
      </w:r>
      <w:r>
        <w:rPr>
          <w:rFonts w:ascii="PT Astra Serif" w:hAnsi="PT Astra Serif"/>
          <w:sz w:val="28"/>
          <w:szCs w:val="28"/>
        </w:rPr>
        <w:t xml:space="preserve"> – </w:t>
      </w:r>
      <w:r>
        <w:rPr>
          <w:rFonts w:cs="PT Astra Serif" w:ascii="PT Astra Serif" w:hAnsi="PT Astra Serif"/>
          <w:sz w:val="28"/>
          <w:szCs w:val="28"/>
        </w:rPr>
        <w:t>плановое значение показателя</w:t>
      </w:r>
      <w:r>
        <w:rPr>
          <w:rFonts w:ascii="PT Astra Serif" w:hAnsi="PT Astra Serif"/>
          <w:sz w:val="28"/>
          <w:szCs w:val="28"/>
        </w:rPr>
        <w:t xml:space="preserve">, установленное соглашением, </w:t>
      </w:r>
      <w:r>
        <w:rPr>
          <w:rFonts w:cs="PT Astra Serif" w:ascii="PT Astra Serif" w:hAnsi="PT Astra Serif"/>
          <w:sz w:val="28"/>
          <w:szCs w:val="28"/>
        </w:rPr>
        <w:t>заключенным Правительством Ульяновской области с сельскохозяйственным товаропроизводителем</w:t>
      </w:r>
      <w:r>
        <w:rPr>
          <w:rFonts w:ascii="PT Astra Serif" w:hAnsi="PT Astra Serif"/>
          <w:sz w:val="28"/>
          <w:szCs w:val="28"/>
        </w:rPr>
        <w:t>.</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 xml:space="preserve">6. За недостижение сельскохозяйственным товаропроизводителем планового значения показателя объёма производства сельскохозяйственной продукции, указанного в абзаце третьем пункта 9 </w:t>
      </w:r>
      <w:r>
        <w:rPr>
          <w:rFonts w:cs="Times New Roman" w:ascii="PT Astra Serif" w:hAnsi="PT Astra Serif"/>
          <w:sz w:val="28"/>
          <w:szCs w:val="28"/>
        </w:rPr>
        <w:t>Правил предоставления</w:t>
        <w:br/>
        <w:t>и распределения субсидий из федерального бюджета бюджетам субъектом Российской Федерации на проведение гидромелиоративных, культур-технических, агролесомелиоративных и фитомелиоративных мероприятий,</w:t>
        <w:br/>
        <w:t>а также мероприятий в области известкования кислых почв на пашне, являющихся приложением № 6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 Правительства Российской Федерации от 14.05.2021 № 731</w:t>
        <w:br/>
        <w:t xml:space="preserve">«О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w:t>
      </w:r>
      <w:r>
        <w:rPr>
          <w:rFonts w:cs="PT Astra Serif" w:ascii="PT Astra Serif" w:hAnsi="PT Astra Serif"/>
          <w:sz w:val="28"/>
          <w:szCs w:val="28"/>
        </w:rPr>
        <w:t xml:space="preserve">он уплачивает штраф, если по итогам хотя бы одного года заявителем не достигнуто установленное плановое значение показателя. </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7. Штраф устанавливается в размере:</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1) 5 процентов объёма субсидии, полученной сельскохозяйственным товаропроизводителем на реализацию проекта мелиорации, если объём полученной субсидии не превышает 3 млн рублей;</w:t>
      </w:r>
    </w:p>
    <w:p>
      <w:pPr>
        <w:pStyle w:val="Normal"/>
        <w:widowControl w:val="false"/>
        <w:suppressAutoHyphens w:val="true"/>
        <w:spacing w:lineRule="auto" w:line="240" w:before="0" w:after="0"/>
        <w:ind w:firstLine="709"/>
        <w:jc w:val="both"/>
        <w:rPr/>
      </w:pPr>
      <w:r>
        <w:rPr>
          <w:rFonts w:ascii="PT Astra Serif" w:hAnsi="PT Astra Serif"/>
          <w:sz w:val="28"/>
          <w:szCs w:val="28"/>
        </w:rPr>
        <w:t xml:space="preserve">2) 10 процентов </w:t>
      </w:r>
      <w:r>
        <w:rPr>
          <w:rFonts w:cs="PT Astra Serif" w:ascii="PT Astra Serif" w:hAnsi="PT Astra Serif"/>
          <w:sz w:val="28"/>
          <w:szCs w:val="28"/>
        </w:rPr>
        <w:t>объёма субсидии, полученной сельскохозяйственным товаропроизводителем на реализацию проекта мелиорации, если объём полученной субсидии свыше 3 млн рублей.</w:t>
      </w:r>
    </w:p>
    <w:p>
      <w:pPr>
        <w:pStyle w:val="Normal"/>
        <w:suppressAutoHyphens w:val="true"/>
        <w:spacing w:lineRule="auto" w:line="240" w:before="0" w:after="0"/>
        <w:ind w:firstLine="709"/>
        <w:jc w:val="both"/>
        <w:rPr/>
      </w:pPr>
      <w:r>
        <w:rPr>
          <w:rFonts w:cs="PT Astra Serif" w:ascii="PT Astra Serif" w:hAnsi="PT Astra Serif"/>
          <w:sz w:val="28"/>
          <w:szCs w:val="28"/>
        </w:rPr>
        <w:t>8. Министерство обеспечивает уплату сельскохозяйственным товаропро</w:t>
        <w:softHyphen/>
        <w:t>изводителем штрафа путём направления ему в срок, не превышающий</w:t>
        <w:br/>
        <w:t>30 календарных дней со дня установления обстоятельства, указанного в абзаце первом настоящего пункта, требования об уплате штрафа в течение</w:t>
        <w:br/>
        <w:t>30 календарных дней со дня получения данного требования, в котором указываются реквизиты лицевого счёта Министерства для уплаты штрафа.</w:t>
      </w:r>
    </w:p>
    <w:p>
      <w:pPr>
        <w:pStyle w:val="Normal"/>
        <w:suppressAutoHyphens w:val="true"/>
        <w:spacing w:lineRule="auto" w:line="240" w:before="0" w:after="0"/>
        <w:ind w:firstLine="709"/>
        <w:jc w:val="both"/>
        <w:rPr/>
      </w:pPr>
      <w:r>
        <w:rPr>
          <w:rFonts w:cs="PT Astra Serif" w:ascii="PT Astra Serif" w:hAnsi="PT Astra Serif"/>
          <w:sz w:val="28"/>
          <w:szCs w:val="28"/>
        </w:rPr>
        <w:t>9. Штраф подлежит перечислению Министерством в доход областного бюджета Ульяновской области в установленном законодательством порядке.</w:t>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sectPr>
          <w:headerReference w:type="default" r:id="rId4"/>
          <w:type w:val="nextPage"/>
          <w:pgSz w:w="11906" w:h="16838"/>
          <w:pgMar w:left="1701" w:right="560" w:header="709" w:top="1134" w:footer="0" w:bottom="1134" w:gutter="0"/>
          <w:pgNumType w:start="1" w:fmt="decimal"/>
          <w:formProt w:val="false"/>
          <w:titlePg/>
          <w:textDirection w:val="lrTb"/>
          <w:docGrid w:type="default" w:linePitch="360" w:charSpace="12288"/>
        </w:sectPr>
        <w:pStyle w:val="Normal"/>
        <w:widowControl w:val="false"/>
        <w:suppressAutoHyphens w:val="true"/>
        <w:spacing w:lineRule="auto" w:line="240" w:before="0" w:after="0"/>
        <w:jc w:val="center"/>
        <w:rPr/>
      </w:pPr>
      <w:r>
        <w:rPr>
          <w:rFonts w:eastAsia="Calibri" w:ascii="PT Astra Serif" w:hAnsi="PT Astra Serif" w:eastAsiaTheme="minorHAnsi"/>
          <w:sz w:val="28"/>
          <w:szCs w:val="28"/>
          <w:lang w:eastAsia="en-US"/>
        </w:rPr>
        <w:t>______________</w:t>
      </w:r>
    </w:p>
    <w:p>
      <w:pPr>
        <w:pStyle w:val="Normal"/>
        <w:suppressAutoHyphens w:val="true"/>
        <w:spacing w:lineRule="auto" w:line="240" w:before="0" w:after="0"/>
        <w:ind w:left="5670" w:firstLine="1"/>
        <w:jc w:val="center"/>
        <w:rPr/>
      </w:pPr>
      <w:r>
        <w:rPr>
          <w:rFonts w:ascii="PT Astra Serif" w:hAnsi="PT Astra Serif"/>
          <w:sz w:val="28"/>
          <w:szCs w:val="28"/>
        </w:rPr>
        <w:t>ПРИЛОЖЕНИЕ № 2</w:t>
      </w:r>
    </w:p>
    <w:p>
      <w:pPr>
        <w:pStyle w:val="Normal"/>
        <w:suppressAutoHyphens w:val="true"/>
        <w:spacing w:lineRule="auto" w:line="240" w:before="0" w:after="0"/>
        <w:ind w:left="5670"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70" w:firstLine="1"/>
        <w:jc w:val="center"/>
        <w:rPr/>
      </w:pPr>
      <w:r>
        <w:rPr>
          <w:rFonts w:ascii="PT Astra Serif" w:hAnsi="PT Astra Serif"/>
          <w:sz w:val="28"/>
          <w:szCs w:val="28"/>
        </w:rPr>
        <w:t>к постановлению Правительства</w:t>
      </w:r>
    </w:p>
    <w:p>
      <w:pPr>
        <w:pStyle w:val="Normal"/>
        <w:suppressAutoHyphens w:val="true"/>
        <w:spacing w:lineRule="auto" w:line="240" w:before="0" w:after="0"/>
        <w:ind w:left="5670" w:firstLine="1"/>
        <w:jc w:val="center"/>
        <w:rPr/>
      </w:pPr>
      <w:r>
        <w:rPr>
          <w:rFonts w:ascii="PT Astra Serif" w:hAnsi="PT Astra Serif"/>
          <w:sz w:val="28"/>
          <w:szCs w:val="28"/>
        </w:rPr>
        <w:t>Ульяновской области</w:t>
      </w:r>
    </w:p>
    <w:p>
      <w:pPr>
        <w:pStyle w:val="Normal"/>
        <w:suppressAutoHyphens w:val="true"/>
        <w:spacing w:lineRule="auto" w:line="240" w:before="0" w:after="0"/>
        <w:ind w:left="5669" w:firstLine="1"/>
        <w:jc w:val="center"/>
        <w:rPr/>
      </w:pPr>
      <w:r>
        <w:rPr>
          <w:rFonts w:ascii="PT Astra Serif" w:hAnsi="PT Astra Serif"/>
          <w:sz w:val="28"/>
          <w:szCs w:val="28"/>
        </w:rPr>
        <w:t>от __________ № _____</w:t>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uppressAutoHyphens w:val="true"/>
        <w:spacing w:lineRule="auto" w:line="240" w:before="0" w:after="0"/>
        <w:jc w:val="center"/>
        <w:rPr/>
      </w:pPr>
      <w:r>
        <w:rPr>
          <w:rFonts w:ascii="PT Astra Serif" w:hAnsi="PT Astra Serif"/>
          <w:b/>
          <w:bCs/>
          <w:sz w:val="28"/>
          <w:szCs w:val="28"/>
        </w:rPr>
        <w:t>ПРАВИЛА</w:t>
      </w:r>
    </w:p>
    <w:p>
      <w:pPr>
        <w:pStyle w:val="Normal"/>
        <w:suppressAutoHyphens w:val="true"/>
        <w:spacing w:lineRule="auto" w:line="240" w:before="0" w:after="0"/>
        <w:jc w:val="center"/>
        <w:rPr/>
      </w:pPr>
      <w:r>
        <w:rPr>
          <w:rFonts w:ascii="PT Astra Serif" w:hAnsi="PT Astra Serif"/>
          <w:b/>
          <w:spacing w:val="2"/>
          <w:sz w:val="28"/>
          <w:szCs w:val="28"/>
        </w:rPr>
        <w:t xml:space="preserve">предоставления </w:t>
      </w:r>
      <w:r>
        <w:rPr>
          <w:rFonts w:cs="PT Astra Serif" w:ascii="PT Astra Serif" w:hAnsi="PT Astra Serif"/>
          <w:b/>
          <w:bCs/>
          <w:sz w:val="28"/>
          <w:szCs w:val="28"/>
        </w:rPr>
        <w:t>сельскохозяйственным товаропроизводителям</w:t>
      </w:r>
      <w:r>
        <w:rPr>
          <w:rFonts w:cs="Times New Roman" w:ascii="PT Astra Serif" w:hAnsi="PT Astra Serif"/>
          <w:b/>
          <w:sz w:val="28"/>
          <w:szCs w:val="28"/>
        </w:rPr>
        <w:t xml:space="preserve"> </w:t>
      </w:r>
    </w:p>
    <w:p>
      <w:pPr>
        <w:pStyle w:val="Normal"/>
        <w:suppressAutoHyphens w:val="true"/>
        <w:spacing w:lineRule="auto" w:line="240" w:before="0" w:after="0"/>
        <w:jc w:val="center"/>
        <w:rPr/>
      </w:pPr>
      <w:r>
        <w:rPr>
          <w:rFonts w:ascii="PT Astra Serif" w:hAnsi="PT Astra Serif"/>
          <w:b/>
          <w:spacing w:val="2"/>
          <w:sz w:val="28"/>
          <w:szCs w:val="28"/>
        </w:rPr>
        <w:t xml:space="preserve">субсидий из областного бюджета Ульяновской области в целях возмещения </w:t>
      </w:r>
      <w:r>
        <w:rPr>
          <w:rFonts w:cs="PT Astra Serif" w:ascii="PT Astra Serif" w:hAnsi="PT Astra Serif"/>
          <w:b/>
          <w:bCs/>
          <w:sz w:val="28"/>
          <w:szCs w:val="28"/>
        </w:rPr>
        <w:t xml:space="preserve">части их затрат на </w:t>
      </w:r>
      <w:r>
        <w:rPr>
          <w:rFonts w:cs="Times New Roman" w:ascii="PT Astra Serif" w:hAnsi="PT Astra Serif"/>
          <w:b/>
          <w:sz w:val="28"/>
          <w:szCs w:val="28"/>
        </w:rPr>
        <w:t>реализацию проектов мелиорации</w:t>
        <w:br/>
        <w:t>в рамках</w:t>
      </w:r>
      <w:r>
        <w:rPr>
          <w:rFonts w:cs="PT Astra Serif" w:ascii="PT Astra Serif" w:hAnsi="PT Astra Serif"/>
          <w:b/>
          <w:sz w:val="28"/>
          <w:szCs w:val="28"/>
        </w:rPr>
        <w:t xml:space="preserve"> регионального проекта «Экспорт продукции АПК в Ульяновской области», направленного на достижение целей, показателей и результатов реализации федерального проекта «Экспорт продукции АПК»</w:t>
      </w:r>
    </w:p>
    <w:p>
      <w:pPr>
        <w:pStyle w:val="Normal"/>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1. Настоящие Правила устанавливают порядок предоставления</w:t>
      </w:r>
      <w:r>
        <w:rPr>
          <w:rFonts w:ascii="PT Astra Serif" w:hAnsi="PT Astra Serif"/>
          <w:spacing w:val="2"/>
          <w:sz w:val="28"/>
          <w:szCs w:val="28"/>
        </w:rPr>
        <w:br/>
      </w:r>
      <w:r>
        <w:rPr>
          <w:rFonts w:cs="PT Astra Serif" w:ascii="PT Astra Serif" w:hAnsi="PT Astra Serif"/>
          <w:bCs/>
          <w:sz w:val="28"/>
          <w:szCs w:val="28"/>
        </w:rPr>
        <w:t xml:space="preserve">сельскохозяйственным товаропроизводителям, </w:t>
      </w:r>
      <w:r>
        <w:rPr>
          <w:rFonts w:cs="PT Astra Serif" w:ascii="PT Astra Serif" w:hAnsi="PT Astra Serif"/>
          <w:sz w:val="28"/>
          <w:szCs w:val="28"/>
        </w:rPr>
        <w:t>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w:t>
      </w:r>
      <w:r>
        <w:rPr>
          <w:rFonts w:cs="Times New Roman" w:ascii="PT Astra Serif" w:hAnsi="PT Astra Serif"/>
          <w:sz w:val="28"/>
          <w:szCs w:val="28"/>
        </w:rPr>
        <w:t xml:space="preserve"> </w:t>
      </w:r>
      <w:r>
        <w:rPr>
          <w:rFonts w:ascii="PT Astra Serif" w:hAnsi="PT Astra Serif"/>
          <w:spacing w:val="2"/>
          <w:sz w:val="28"/>
          <w:szCs w:val="28"/>
        </w:rPr>
        <w:t>субсидий</w:t>
        <w:br/>
        <w:t xml:space="preserve">из областного бюджета Ульяновской области в целях возмещения </w:t>
      </w:r>
      <w:r>
        <w:rPr>
          <w:rFonts w:cs="PT Astra Serif" w:ascii="PT Astra Serif" w:hAnsi="PT Astra Serif"/>
          <w:bCs/>
          <w:sz w:val="28"/>
          <w:szCs w:val="28"/>
        </w:rPr>
        <w:t>части</w:t>
        <w:br/>
        <w:t xml:space="preserve">их затрат на </w:t>
      </w:r>
      <w:r>
        <w:rPr>
          <w:rFonts w:cs="Times New Roman" w:ascii="PT Astra Serif" w:hAnsi="PT Astra Serif"/>
          <w:sz w:val="28"/>
          <w:szCs w:val="28"/>
        </w:rPr>
        <w:t>реализацию проектов мелиорации в рамках</w:t>
      </w:r>
      <w:r>
        <w:rPr>
          <w:rFonts w:cs="PT Astra Serif" w:ascii="PT Astra Serif" w:hAnsi="PT Astra Serif"/>
          <w:b/>
          <w:sz w:val="28"/>
          <w:szCs w:val="28"/>
        </w:rPr>
        <w:t xml:space="preserve"> </w:t>
      </w:r>
      <w:r>
        <w:rPr>
          <w:rFonts w:cs="PT Astra Serif" w:ascii="PT Astra Serif" w:hAnsi="PT Astra Serif"/>
          <w:sz w:val="28"/>
          <w:szCs w:val="28"/>
        </w:rPr>
        <w:t>регионального проекта «Экспорт продукции АПК в Ульяновской области», направленного</w:t>
        <w:br/>
        <w:t>на достижение целей, показателей и результатов реализации федерального проекта «Экспорт продукции АПК»</w:t>
      </w:r>
      <w:r>
        <w:rPr>
          <w:rFonts w:eastAsia="Calibri" w:ascii="PT Astra Serif" w:hAnsi="PT Astra Serif" w:eastAsiaTheme="minorHAnsi"/>
          <w:sz w:val="28"/>
          <w:szCs w:val="28"/>
          <w:lang w:eastAsia="en-US"/>
        </w:rPr>
        <w:t xml:space="preserve"> (далее –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2. </w:t>
      </w:r>
      <w:r>
        <w:rPr>
          <w:rFonts w:cs="Times New Roman" w:ascii="PT Astra Serif" w:hAnsi="PT Astra Serif"/>
          <w:sz w:val="28"/>
          <w:szCs w:val="28"/>
        </w:rPr>
        <w:t>Понятия «затраты на реализацию проектов мелиорации», «проект мелиорации», «</w:t>
      </w:r>
      <w:r>
        <w:rPr>
          <w:rFonts w:cs="PT Astra Serif" w:ascii="PT Astra Serif" w:hAnsi="PT Astra Serif"/>
          <w:sz w:val="28"/>
          <w:szCs w:val="28"/>
        </w:rPr>
        <w:t xml:space="preserve">региональный проект», </w:t>
      </w:r>
      <w:r>
        <w:rPr>
          <w:rFonts w:cs="Times New Roman" w:ascii="PT Astra Serif" w:hAnsi="PT Astra Serif"/>
          <w:sz w:val="28"/>
          <w:szCs w:val="28"/>
        </w:rPr>
        <w:t>«реконструкция», «строительство оросительных и осушительных систем», «техническое перевооружение»</w:t>
        <w:br/>
        <w:t xml:space="preserve">в настоящих Правилах применяются в значениях, определённых Правилами предоставления и распределения субсидий из федерального бюджета бюджетам субъектом Российской Федерации в рамках </w:t>
      </w:r>
      <w:r>
        <w:rPr>
          <w:rFonts w:cs="PT Astra Serif" w:ascii="PT Astra Serif" w:hAnsi="PT Astra Serif"/>
          <w:sz w:val="28"/>
          <w:szCs w:val="28"/>
        </w:rPr>
        <w:t>федерального проекта «Экспорт продукции АПК»</w:t>
      </w:r>
      <w:r>
        <w:rPr>
          <w:rFonts w:cs="Times New Roman" w:ascii="PT Astra Serif" w:hAnsi="PT Astra Serif"/>
          <w:sz w:val="28"/>
          <w:szCs w:val="28"/>
        </w:rPr>
        <w:t>, являющимися приложением №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 Правительства Российской Федерации</w:t>
        <w:br/>
        <w:t>от 14.05.2021 № 731«О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Правила предоставления субсидий из федерального бюджета).</w:t>
      </w:r>
    </w:p>
    <w:p>
      <w:pPr>
        <w:pStyle w:val="Normal"/>
        <w:suppressAutoHyphens w:val="true"/>
        <w:spacing w:lineRule="auto" w:line="240" w:before="0" w:after="0"/>
        <w:ind w:firstLine="709"/>
        <w:jc w:val="both"/>
        <w:rPr/>
      </w:pPr>
      <w:r>
        <w:rPr>
          <w:rFonts w:cs="PT Astra Serif" w:ascii="PT Astra Serif" w:hAnsi="PT Astra Serif"/>
          <w:sz w:val="28"/>
          <w:szCs w:val="28"/>
        </w:rPr>
        <w:t>3. Субсидии предоставляются до окончания текущего финансового года</w:t>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Normal"/>
        <w:suppressAutoHyphens w:val="true"/>
        <w:spacing w:lineRule="auto" w:line="240" w:before="0" w:after="0"/>
        <w:ind w:firstLine="709"/>
        <w:jc w:val="both"/>
        <w:rPr/>
      </w:pPr>
      <w:r>
        <w:rPr>
          <w:rFonts w:cs="PT Astra Serif" w:ascii="PT Astra Serif" w:hAnsi="PT Astra Serif"/>
          <w:sz w:val="28"/>
          <w:szCs w:val="28"/>
        </w:rPr>
        <w:t>4. Сведения о субсидиях размещаются на едином портале бюджетной</w:t>
        <w:br/>
        <w:t>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w:t>
        <w:br/>
        <w:t>об областном бюджете Ульяновской области на соответствующий финансовый год и плановый период (проекта закона Ульяновской области о внесении</w:t>
        <w:br/>
        <w:t>изменений в закон Ульяновской области об областном бюджете Ульяновской области на соответствующий финансовый год и плановый период).</w:t>
      </w:r>
    </w:p>
    <w:p>
      <w:pPr>
        <w:pStyle w:val="Normal"/>
        <w:suppressAutoHyphens w:val="true"/>
        <w:spacing w:lineRule="auto" w:line="240" w:before="0" w:after="0"/>
        <w:ind w:firstLine="709"/>
        <w:contextualSpacing/>
        <w:jc w:val="both"/>
        <w:rPr/>
      </w:pPr>
      <w:r>
        <w:rPr>
          <w:rFonts w:cs="Times New Roman" w:ascii="PT Astra Serif" w:hAnsi="PT Astra Serif"/>
          <w:sz w:val="28"/>
          <w:szCs w:val="28"/>
        </w:rPr>
        <w:t>5. </w:t>
      </w:r>
      <w:r>
        <w:rPr>
          <w:rFonts w:ascii="PT Astra Serif" w:hAnsi="PT Astra Serif"/>
          <w:sz w:val="28"/>
          <w:szCs w:val="28"/>
        </w:rPr>
        <w:t>Субсидии предоставляются сельскохозяйственным товаропроизводите</w:t>
        <w:softHyphen/>
        <w:t>лям в целях возмещения части их затрат (без учёта сумм налога</w:t>
        <w:br/>
        <w:t>на добавленную стоимость) на реализацию проектов мелиорации, прошедших отбор в Министерстве сельского хозяйства Российской Федерации,</w:t>
        <w:br/>
        <w:t xml:space="preserve">в соответствии с порядком, утверждённым приказом Министерства сельского хозяйства Российской Федерации </w:t>
      </w:r>
      <w:r>
        <w:rPr>
          <w:rFonts w:cs="PT Astra Serif" w:ascii="PT Astra Serif" w:hAnsi="PT Astra Serif"/>
          <w:sz w:val="28"/>
          <w:szCs w:val="28"/>
        </w:rPr>
        <w:t>от 16.08.2021 № 569 «Об утверждении Порядка отбора проектов мелиорации, а также требований к составу заявочной документации, представляемой для отбора проектов мелиорации»</w:t>
      </w:r>
      <w:r>
        <w:rPr>
          <w:rFonts w:ascii="PT Astra Serif" w:hAnsi="PT Astra Serif"/>
          <w:sz w:val="28"/>
          <w:szCs w:val="28"/>
        </w:rPr>
        <w:t>, в отношении следующих мероприятий:</w:t>
      </w:r>
    </w:p>
    <w:p>
      <w:pPr>
        <w:pStyle w:val="Normal"/>
        <w:suppressAutoHyphens w:val="true"/>
        <w:spacing w:lineRule="auto" w:line="240" w:before="0" w:after="0"/>
        <w:ind w:firstLine="709"/>
        <w:jc w:val="both"/>
        <w:rPr/>
      </w:pPr>
      <w:r>
        <w:rPr>
          <w:rFonts w:ascii="PT Astra Serif" w:hAnsi="PT Astra Serif"/>
          <w:sz w:val="28"/>
          <w:szCs w:val="28"/>
        </w:rPr>
        <w:t>1) гидромелиоративные мероприятия – строительство, реконструкция</w:t>
        <w:br/>
        <w:t>и техническое перевооружение оросительных и осушительных систем общего</w:t>
        <w:br/>
        <w:t>и индивидуального пользования (далее – мелиоративные системы) и отдельно расположенных гидротехнических сооружений, принадлежащих на праве собственности сельскохозяйственным товаропроизводителям (далее – гидротехнические сооружения), приобретение машин, установок, дождевальных и поливальных аппаратов, насосных станций, включённых</w:t>
        <w:br/>
        <w:t>в сводный сметный расчёт стоимости строительства, реконструкции</w:t>
        <w:br/>
        <w:t>и технического перевооружения;</w:t>
      </w:r>
    </w:p>
    <w:p>
      <w:pPr>
        <w:pStyle w:val="Normal"/>
        <w:suppressAutoHyphens w:val="true"/>
        <w:spacing w:lineRule="auto" w:line="240" w:before="0" w:after="0"/>
        <w:ind w:firstLine="709"/>
        <w:jc w:val="both"/>
        <w:rPr/>
      </w:pPr>
      <w:r>
        <w:rPr>
          <w:rFonts w:ascii="PT Astra Serif" w:hAnsi="PT Astra Serif"/>
          <w:sz w:val="28"/>
          <w:szCs w:val="28"/>
        </w:rPr>
        <w:t>2) культуртехнические мероприятия на выбывших сельскохозяйственных угодьях, вовлекаемых в сельскохозяйственный оборот, в том числе:</w:t>
      </w:r>
    </w:p>
    <w:p>
      <w:pPr>
        <w:pStyle w:val="Normal"/>
        <w:suppressAutoHyphens w:val="true"/>
        <w:spacing w:lineRule="auto" w:line="240" w:before="0" w:after="0"/>
        <w:ind w:firstLine="709"/>
        <w:jc w:val="both"/>
        <w:rPr/>
      </w:pPr>
      <w:r>
        <w:rPr>
          <w:rFonts w:ascii="PT Astra Serif" w:hAnsi="PT Astra Serif"/>
          <w:sz w:val="28"/>
          <w:szCs w:val="28"/>
        </w:rPr>
        <w:t>а) расчистка земель от древесной и травянистой растительности, кочек, пней и мха, а также от камней и иных предметов;</w:t>
      </w:r>
    </w:p>
    <w:p>
      <w:pPr>
        <w:pStyle w:val="Normal"/>
        <w:suppressAutoHyphens w:val="true"/>
        <w:spacing w:lineRule="auto" w:line="240" w:before="0" w:after="0"/>
        <w:ind w:firstLine="709"/>
        <w:jc w:val="both"/>
        <w:rPr/>
      </w:pPr>
      <w:r>
        <w:rPr>
          <w:rFonts w:ascii="PT Astra Serif" w:hAnsi="PT Astra Serif"/>
          <w:sz w:val="28"/>
          <w:szCs w:val="28"/>
        </w:rPr>
        <w:t>б) рыхление, пескование, глинование, землевание, плантаж и первичная обработка почвы.</w:t>
      </w:r>
    </w:p>
    <w:p>
      <w:pPr>
        <w:pStyle w:val="Normal"/>
        <w:suppressAutoHyphens w:val="true"/>
        <w:spacing w:lineRule="auto" w:line="240" w:before="0" w:after="0"/>
        <w:ind w:firstLine="709"/>
        <w:jc w:val="both"/>
        <w:rPr/>
      </w:pPr>
      <w:r>
        <w:rPr>
          <w:rFonts w:ascii="PT Astra Serif" w:hAnsi="PT Astra Serif"/>
          <w:sz w:val="28"/>
          <w:szCs w:val="28"/>
        </w:rPr>
        <w:t xml:space="preserve">6. </w:t>
      </w:r>
      <w:r>
        <w:rPr>
          <w:rFonts w:cs="PT Astra Serif" w:ascii="PT Astra Serif" w:hAnsi="PT Astra Serif"/>
          <w:sz w:val="28"/>
          <w:szCs w:val="28"/>
        </w:rPr>
        <w:t>Для сельскохозяйственных товаропроизводителей, использующих</w:t>
        <w:br/>
        <w:t>на дату осуществления соответствующих затрат, перечисленных в пункте 5</w:t>
        <w:br/>
        <w:t>настоящих Правил, право на освобождение от исполнения обязанностей</w:t>
        <w:br/>
        <w:t>налогоплательщика, связанных с исчислением и уплатой налога</w:t>
        <w:br/>
        <w:t>на добавленную стоимость, возмещение части затрат осуществляется с учётом суммы налога на добавленную стоимость.</w:t>
      </w:r>
    </w:p>
    <w:p>
      <w:pPr>
        <w:pStyle w:val="Normal"/>
        <w:suppressAutoHyphens w:val="true"/>
        <w:spacing w:lineRule="auto" w:line="240" w:before="0" w:after="0"/>
        <w:ind w:firstLine="709"/>
        <w:jc w:val="both"/>
        <w:rPr/>
      </w:pPr>
      <w:r>
        <w:rPr>
          <w:rFonts w:cs="Times New Roman" w:ascii="PT Astra Serif" w:hAnsi="PT Astra Serif"/>
          <w:sz w:val="28"/>
          <w:szCs w:val="28"/>
        </w:rPr>
        <w:t xml:space="preserve">7. Проекты мелиорации </w:t>
      </w:r>
      <w:r>
        <w:rPr>
          <w:rFonts w:cs="PT Astra Serif" w:ascii="PT Astra Serif" w:hAnsi="PT Astra Serif"/>
          <w:sz w:val="28"/>
          <w:szCs w:val="28"/>
        </w:rPr>
        <w:t>разрабатываются, согласовываются и утвержда</w:t>
        <w:softHyphen/>
        <w:t>ются в порядке, установленном приказом</w:t>
      </w:r>
      <w:r>
        <w:rPr>
          <w:rFonts w:ascii="PT Astra Serif" w:hAnsi="PT Astra Serif"/>
          <w:sz w:val="28"/>
          <w:szCs w:val="28"/>
        </w:rPr>
        <w:t xml:space="preserve"> </w:t>
      </w:r>
      <w:r>
        <w:rPr>
          <w:rFonts w:cs="Times New Roman" w:ascii="PT Astra Serif" w:hAnsi="PT Astra Serif"/>
          <w:sz w:val="28"/>
          <w:szCs w:val="28"/>
        </w:rPr>
        <w:t>Министерства сельского хозяйства Российской Федерации</w:t>
      </w:r>
      <w:r>
        <w:rPr>
          <w:rFonts w:cs="PT Astra Serif" w:ascii="PT Astra Serif" w:hAnsi="PT Astra Serif"/>
          <w:sz w:val="28"/>
          <w:szCs w:val="28"/>
        </w:rPr>
        <w:t xml:space="preserve"> от 15.05.2019 № 255 «Об утверждении Порядка разработки, согласования и утверждения проектов мелиорации земель».</w:t>
      </w:r>
    </w:p>
    <w:p>
      <w:pPr>
        <w:pStyle w:val="Normal"/>
        <w:suppressAutoHyphens w:val="true"/>
        <w:spacing w:lineRule="auto" w:line="240" w:before="0" w:after="0"/>
        <w:ind w:firstLine="709"/>
        <w:jc w:val="both"/>
        <w:rPr/>
      </w:pPr>
      <w:r>
        <w:rPr>
          <w:rFonts w:cs="Times New Roman" w:ascii="PT Astra Serif" w:hAnsi="PT Astra Serif"/>
          <w:sz w:val="28"/>
          <w:szCs w:val="28"/>
        </w:rPr>
        <w:t xml:space="preserve">8. </w:t>
      </w:r>
      <w:r>
        <w:rPr>
          <w:rFonts w:cs="PT Astra Serif" w:ascii="PT Astra Serif" w:hAnsi="PT Astra Serif"/>
          <w:sz w:val="28"/>
          <w:szCs w:val="28"/>
        </w:rPr>
        <w:t>К участию в отборе проектов мелиорации допускаются фактически реализованные в отчётном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w:t>
        <w:br/>
        <w:t xml:space="preserve">и окончанием не позднее срока окончания реализации </w:t>
      </w:r>
      <w:r>
        <w:rPr>
          <w:rFonts w:cs="Times New Roman" w:ascii="PT Astra Serif" w:hAnsi="PT Astra Serif"/>
          <w:sz w:val="28"/>
          <w:szCs w:val="28"/>
        </w:rPr>
        <w:t>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утверждённой постановлением Правительства Российской Федерации</w:t>
        <w:br/>
        <w:t>от 14.05.2021 № 731 «</w:t>
      </w:r>
      <w:r>
        <w:rPr>
          <w:rFonts w:ascii="PT Astra Serif" w:hAnsi="PT Astra Serif"/>
          <w:sz w:val="28"/>
          <w:szCs w:val="28"/>
        </w:rPr>
        <w: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pPr>
        <w:pStyle w:val="Normal"/>
        <w:suppressAutoHyphens w:val="true"/>
        <w:spacing w:lineRule="auto" w:line="240" w:before="0" w:after="0"/>
        <w:ind w:firstLine="709"/>
        <w:jc w:val="both"/>
        <w:rPr/>
      </w:pPr>
      <w:r>
        <w:rPr>
          <w:rFonts w:cs="PT Astra Serif" w:ascii="PT Astra Serif" w:hAnsi="PT Astra Serif"/>
          <w:sz w:val="28"/>
          <w:szCs w:val="28"/>
        </w:rPr>
        <w:t>9. По результатам отбора проектов мелиорации Министерство размещает на официальном сайте Министерства в информационно-телекоммуникацион</w:t>
        <w:softHyphen/>
        <w:t>ной сети «Интернет» по адресу: https://mcx73.ru (далее – официальный сайт)</w:t>
        <w:br/>
        <w:t>объявление о сроках представления сельскохозяйственными товаропро</w:t>
        <w:softHyphen/>
        <w:t>изводителями, проекты мелиорации которых прошли отбор, указанных</w:t>
        <w:br/>
        <w:t>в пункте 14 настоящих Правил документов (копий документов), необходимых для получения субсидий (далее – документы).</w:t>
      </w:r>
    </w:p>
    <w:p>
      <w:pPr>
        <w:pStyle w:val="Normal"/>
        <w:suppressAutoHyphens w:val="true"/>
        <w:spacing w:lineRule="auto" w:line="240" w:before="0" w:after="0"/>
        <w:ind w:firstLine="709"/>
        <w:jc w:val="both"/>
        <w:rPr/>
      </w:pPr>
      <w:r>
        <w:rPr>
          <w:rFonts w:ascii="PT Astra Serif" w:hAnsi="PT Astra Serif"/>
          <w:sz w:val="28"/>
          <w:szCs w:val="28"/>
        </w:rPr>
        <w:t>10. Субсидии не предоставляются сельскохозяйственным товаропроиз</w:t>
        <w:softHyphen/>
        <w:t>водителям в целях возмещения части их затрат на реализацию проектов мелиорации в связи с приобретением оборудования, машин, механизмов, мелиоративной техники и других основных средств, бывших в эксплуатации,</w:t>
        <w:br/>
        <w:t>а также приобретением объектов незавершенного строительства, проведением капитального ремонта мелиоративных систем и отдельно расположенных 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11. </w:t>
      </w:r>
      <w:r>
        <w:rPr>
          <w:rFonts w:ascii="PT Astra Serif" w:hAnsi="PT Astra Serif"/>
          <w:sz w:val="28"/>
          <w:szCs w:val="28"/>
        </w:rPr>
        <w:t xml:space="preserve">Требования, которым должен соответствовать </w:t>
      </w:r>
      <w:r>
        <w:rPr>
          <w:rFonts w:cs="PT Astra Serif" w:ascii="PT Astra Serif" w:hAnsi="PT Astra Serif"/>
          <w:sz w:val="28"/>
          <w:szCs w:val="28"/>
        </w:rPr>
        <w:t>сельскохозяйственный товаропроизводитель, обратившийся в Министерство за получением субсидии (далее – заявитель):</w:t>
      </w:r>
    </w:p>
    <w:p>
      <w:pPr>
        <w:pStyle w:val="Normal"/>
        <w:suppressAutoHyphens w:val="true"/>
        <w:spacing w:lineRule="auto" w:line="240" w:before="0" w:after="0"/>
        <w:ind w:firstLine="709"/>
        <w:jc w:val="both"/>
        <w:rPr/>
      </w:pPr>
      <w:r>
        <w:rPr>
          <w:rFonts w:cs="PT Astra Serif" w:ascii="PT Astra Serif" w:hAnsi="PT Astra Serif"/>
          <w:sz w:val="28"/>
          <w:szCs w:val="28"/>
        </w:rPr>
        <w:t>1)</w:t>
      </w:r>
      <w:r>
        <w:rPr>
          <w:rFonts w:ascii="PT Astra Serif" w:hAnsi="PT Astra Serif"/>
          <w:sz w:val="28"/>
          <w:szCs w:val="28"/>
        </w:rPr>
        <w:t xml:space="preserve"> </w:t>
      </w:r>
      <w:r>
        <w:rPr>
          <w:rFonts w:ascii="PT Astra Serif" w:hAnsi="PT Astra Serif"/>
          <w:spacing w:val="-2"/>
          <w:sz w:val="28"/>
          <w:szCs w:val="28"/>
        </w:rPr>
        <w:t xml:space="preserve">по состоянию на дату, непосредственно предшествующую дате </w:t>
      </w:r>
      <w:r>
        <w:rPr>
          <w:rFonts w:ascii="PT Astra Serif" w:hAnsi="PT Astra Serif"/>
          <w:sz w:val="28"/>
          <w:szCs w:val="28"/>
        </w:rPr>
        <w:t>представления в Министерство документов:</w:t>
      </w:r>
    </w:p>
    <w:p>
      <w:pPr>
        <w:pStyle w:val="Normal"/>
        <w:suppressAutoHyphens w:val="true"/>
        <w:spacing w:lineRule="auto" w:line="240" w:before="0" w:after="0"/>
        <w:ind w:firstLine="709"/>
        <w:jc w:val="both"/>
        <w:rPr/>
      </w:pPr>
      <w:r>
        <w:rPr>
          <w:rFonts w:cs="PT Astra Serif" w:ascii="PT Astra Serif" w:hAnsi="PT Astra Serif"/>
          <w:sz w:val="28"/>
          <w:szCs w:val="28"/>
        </w:rPr>
        <w:t>а) у заявителя должна отсутствовать просроченная задолженность</w:t>
        <w:br/>
        <w:t>по возврату в областной бюджет Ульяновской области субсидий,</w:t>
        <w:br/>
        <w:t>предоставленных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suppressAutoHyphens w:val="true"/>
        <w:spacing w:lineRule="auto" w:line="240" w:before="0" w:after="0"/>
        <w:ind w:firstLine="709"/>
        <w:jc w:val="both"/>
        <w:rPr/>
      </w:pPr>
      <w:r>
        <w:rPr>
          <w:rFonts w:cs="PT Astra Serif" w:ascii="PT Astra Serif" w:hAnsi="PT Astra Serif"/>
          <w:sz w:val="28"/>
          <w:szCs w:val="28"/>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br/>
        <w:t xml:space="preserve">в процессе реорганизации (за исключением реорганизации в форме присоединения к </w:t>
      </w:r>
      <w:r>
        <w:rPr>
          <w:rFonts w:eastAsia="Calibri" w:cs="PT Astra Serif" w:ascii="PT Astra Serif" w:hAnsi="PT Astra Serif" w:eastAsiaTheme="minorHAnsi"/>
          <w:sz w:val="28"/>
          <w:szCs w:val="28"/>
          <w:lang w:eastAsia="en-US"/>
        </w:rPr>
        <w:t>заявителю</w:t>
      </w:r>
      <w:r>
        <w:rPr>
          <w:rFonts w:cs="PT Astra Serif" w:ascii="PT Astra Serif" w:hAnsi="PT Astra Serif"/>
          <w:sz w:val="28"/>
          <w:szCs w:val="28"/>
        </w:rPr>
        <w:t xml:space="preserve"> – юридическому лицу другого юридического лица) или ликвидации, а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в)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 юридическое лицо не должен являться иностранным юридическим лицом, а также российским юридическим лицом,</w:t>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br/>
        <w:t>в совокупности превышает 50 процентов;</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г)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pPr>
        <w:pStyle w:val="Normal"/>
        <w:suppressAutoHyphens w:val="true"/>
        <w:spacing w:lineRule="auto" w:line="240" w:before="0" w:after="0"/>
        <w:ind w:firstLine="709"/>
        <w:jc w:val="both"/>
        <w:rPr/>
      </w:pPr>
      <w:r>
        <w:rPr>
          <w:rFonts w:cs="PT Astra Serif" w:ascii="PT Astra Serif" w:hAnsi="PT Astra Serif"/>
          <w:sz w:val="28"/>
          <w:szCs w:val="28"/>
        </w:rPr>
        <w:t>д) в реестре дисквалифицированных лиц должны отсутствовать сведения о дисквалифицированных руководителе, членах коллегиального исполнитель</w:t>
        <w:softHyphen/>
        <w:t xml:space="preserve">ного органа, лице, исполняющем функции единоличного исполнительного органа, или главном бухгалтере </w:t>
      </w:r>
      <w:r>
        <w:rPr>
          <w:rFonts w:eastAsia="Calibri" w:cs="PT Astra Serif" w:ascii="PT Astra Serif" w:hAnsi="PT Astra Serif" w:eastAsiaTheme="minorHAnsi"/>
          <w:sz w:val="28"/>
          <w:szCs w:val="28"/>
          <w:lang w:eastAsia="en-US"/>
        </w:rPr>
        <w:t>заявителя</w:t>
      </w:r>
      <w:r>
        <w:rPr>
          <w:rFonts w:cs="PT Astra Serif" w:ascii="PT Astra Serif" w:hAnsi="PT Astra Serif"/>
          <w:sz w:val="28"/>
          <w:szCs w:val="28"/>
        </w:rPr>
        <w:t xml:space="preserve">, являющегося юридическим лицом, либо об индивидуальном предпринимателе, если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является индивидуальным предпринимателем;</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е) </w:t>
      </w:r>
      <w:r>
        <w:rPr>
          <w:rFonts w:eastAsia="Calibri" w:cs="PT Astra Serif" w:ascii="PT Astra Serif" w:hAnsi="PT Astra Serif" w:eastAsiaTheme="minorHAnsi"/>
          <w:sz w:val="28"/>
          <w:szCs w:val="28"/>
          <w:lang w:eastAsia="en-US"/>
        </w:rPr>
        <w:t>заявителю</w:t>
      </w:r>
      <w:r>
        <w:rPr>
          <w:rFonts w:cs="PT Astra Serif" w:ascii="PT Astra Serif" w:hAnsi="PT Astra Serif"/>
          <w:sz w:val="28"/>
          <w:szCs w:val="28"/>
        </w:rPr>
        <w:t xml:space="preserve"> не должно быть назначено административное наказание</w:t>
        <w:br/>
        <w:t xml:space="preserve">за нарушение условий предоставления иных субсидий из областного бюджета Ульяновской области, если срок, в течение которого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считается подвергнутым такому наказанию, не истёк;</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ж)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должен представить в Министерство отчётность</w:t>
        <w:br/>
        <w:t>о финансово-экономическом состоянии товаропроизводителей агропромышленного комплекса за предшествующий финансовый год</w:t>
        <w:br/>
        <w:t>и предшествующий квартал (предшествующие кварталы), составленную</w:t>
        <w:br/>
        <w:t>по формам, утверждённым приказами Министерства сельского хозяйства Российской Федерации, и в сроки, установленные Министерством;</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з)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w:t>
      </w:r>
      <w:r>
        <w:rPr>
          <w:rFonts w:cs="Times New Roman" w:ascii="PT Astra Serif" w:hAnsi="PT Astra Serif"/>
          <w:sz w:val="28"/>
          <w:szCs w:val="28"/>
        </w:rPr>
        <w:t>должен подтвердить состав и размеры произведённых</w:t>
        <w:br/>
        <w:t>им затрат, связанных с реализацией проекта мелиорации, не превышающие соответствующих размеров затрат (товаров, работ, услуг), предусмотренных проектом мелиорации;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2)</w:t>
      </w:r>
      <w:r>
        <w:rPr>
          <w:rFonts w:cs="PT Astra Serif" w:ascii="PT Astra Serif" w:hAnsi="PT Astra Serif"/>
          <w:sz w:val="28"/>
          <w:szCs w:val="28"/>
        </w:rPr>
        <w:t xml:space="preserve"> по состоянию на дату, которая предшествует дате представления</w:t>
        <w:br/>
        <w:t xml:space="preserve">в Министерство документов не более чем на 30 календарных дней, у </w:t>
      </w:r>
      <w:r>
        <w:rPr>
          <w:rFonts w:eastAsia="Calibri" w:cs="PT Astra Serif" w:ascii="PT Astra Serif" w:hAnsi="PT Astra Serif" w:eastAsiaTheme="minorHAnsi"/>
          <w:sz w:val="28"/>
          <w:szCs w:val="28"/>
          <w:lang w:eastAsia="en-US"/>
        </w:rPr>
        <w:t>заявителя</w:t>
      </w:r>
      <w:r>
        <w:rPr>
          <w:rFonts w:cs="PT Astra Serif" w:ascii="PT Astra Serif" w:hAnsi="PT Astra Serif"/>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w:t>
        <w:br/>
        <w:t>в соответствии с законодательством Российской Федерации о налогах и сборах.</w:t>
      </w:r>
    </w:p>
    <w:p>
      <w:pPr>
        <w:pStyle w:val="Normal"/>
        <w:suppressAutoHyphens w:val="true"/>
        <w:spacing w:lineRule="auto" w:line="240" w:before="0" w:after="0"/>
        <w:ind w:firstLine="709"/>
        <w:jc w:val="both"/>
        <w:rPr/>
      </w:pPr>
      <w:r>
        <w:rPr>
          <w:rFonts w:cs="PT Astra Serif" w:ascii="PT Astra Serif" w:hAnsi="PT Astra Serif"/>
          <w:sz w:val="28"/>
          <w:szCs w:val="28"/>
        </w:rPr>
        <w:t>12. Методика оценки достижения заявителем плановых значений объёма производства сельскохозяйственной продукции на землях, на которых реализован проект мелиорации, на 3-х летний период и меры ответственности заявителей за их недостижение, предусмотренные абзацем четвёртым пункта 9 Правил предоставления субсидий из федерального бюджета, установлены</w:t>
        <w:br/>
        <w:t>в приложении к настоящим Правилам.</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13. </w:t>
      </w:r>
      <w:r>
        <w:rPr>
          <w:rFonts w:cs="Times New Roman" w:ascii="PT Astra Serif" w:hAnsi="PT Astra Serif"/>
          <w:sz w:val="28"/>
          <w:szCs w:val="28"/>
        </w:rPr>
        <w:t>Объём субсидий, подлежащих предоставлению заявителям, составляет 50 процентов общего объёма затрат на реализацию проектов мелиорации и определяется с учётом предельного размера стоимости работ</w:t>
        <w:br/>
        <w:t>на 1 гектар площади земель, установленного правовым актом Министерства сельского хозяйства Российской Федерации</w:t>
      </w:r>
      <w:r>
        <w:rPr>
          <w:rFonts w:cs="PT Astra Serif" w:ascii="PT Astra Serif" w:hAnsi="PT Astra Serif"/>
          <w:sz w:val="28"/>
          <w:szCs w:val="28"/>
        </w:rPr>
        <w:t>.</w:t>
      </w:r>
    </w:p>
    <w:p>
      <w:pPr>
        <w:pStyle w:val="Normal"/>
        <w:suppressAutoHyphens w:val="true"/>
        <w:spacing w:lineRule="auto" w:line="240" w:before="0" w:after="0"/>
        <w:ind w:firstLine="709"/>
        <w:jc w:val="both"/>
        <w:rPr/>
      </w:pPr>
      <w:r>
        <w:rPr>
          <w:rFonts w:cs="PT Astra Serif" w:ascii="PT Astra Serif" w:hAnsi="PT Astra Serif"/>
          <w:sz w:val="28"/>
          <w:szCs w:val="28"/>
        </w:rPr>
        <w:t>14. Для получения субсидии заявитель представляет в Министерство:</w:t>
      </w:r>
    </w:p>
    <w:p>
      <w:pPr>
        <w:pStyle w:val="Normal"/>
        <w:suppressAutoHyphens w:val="true"/>
        <w:spacing w:lineRule="auto" w:line="240" w:before="0" w:after="0"/>
        <w:ind w:firstLine="709"/>
        <w:jc w:val="both"/>
        <w:rPr/>
      </w:pPr>
      <w:r>
        <w:rPr>
          <w:rFonts w:cs="PT Astra Serif" w:ascii="PT Astra Serif" w:hAnsi="PT Astra Serif"/>
          <w:sz w:val="28"/>
          <w:szCs w:val="28"/>
        </w:rPr>
        <w:t>1) единовременно:</w:t>
      </w:r>
    </w:p>
    <w:p>
      <w:pPr>
        <w:pStyle w:val="Normal"/>
        <w:suppressAutoHyphens w:val="true"/>
        <w:spacing w:lineRule="auto" w:line="240" w:before="0" w:after="0"/>
        <w:ind w:firstLine="709"/>
        <w:jc w:val="both"/>
        <w:rPr/>
      </w:pPr>
      <w:r>
        <w:rPr>
          <w:rFonts w:cs="PT Astra Serif" w:ascii="PT Astra Serif" w:hAnsi="PT Astra Serif"/>
          <w:sz w:val="28"/>
          <w:szCs w:val="28"/>
        </w:rPr>
        <w:t>а) документ, подтверждающий согласие на обработку персональных</w:t>
        <w:br/>
        <w:t>данных (представляется заявителем, являющимся индивидуальным</w:t>
        <w:br/>
        <w:t>предпринимателем);</w:t>
      </w:r>
    </w:p>
    <w:p>
      <w:pPr>
        <w:pStyle w:val="Normal"/>
        <w:suppressAutoHyphens w:val="true"/>
        <w:spacing w:lineRule="auto" w:line="240" w:before="0" w:after="0"/>
        <w:ind w:firstLine="709"/>
        <w:jc w:val="both"/>
        <w:rPr/>
      </w:pPr>
      <w:r>
        <w:rPr>
          <w:rFonts w:cs="PT Astra Serif" w:ascii="PT Astra Serif" w:hAnsi="PT Astra Serif"/>
          <w:sz w:val="28"/>
          <w:szCs w:val="28"/>
        </w:rPr>
        <w:t>б) копию проекта мелиорации, прошедшего отбор, содержащего смету</w:t>
        <w:br/>
        <w:t>затрат на реализацию проекта мелиорации;</w:t>
      </w:r>
    </w:p>
    <w:p>
      <w:pPr>
        <w:pStyle w:val="Normal"/>
        <w:suppressAutoHyphens w:val="true"/>
        <w:spacing w:lineRule="auto" w:line="240" w:before="0" w:after="0"/>
        <w:ind w:firstLine="709"/>
        <w:jc w:val="both"/>
        <w:rPr/>
      </w:pPr>
      <w:r>
        <w:rPr>
          <w:rFonts w:cs="PT Astra Serif" w:ascii="PT Astra Serif" w:hAnsi="PT Astra Serif"/>
          <w:sz w:val="28"/>
          <w:szCs w:val="28"/>
        </w:rPr>
        <w:t>в) обязательство о производстве экспортно ориентированной продукции</w:t>
        <w:br/>
        <w:t>в натуральном выражении (тонн зерновых единиц) на введённых</w:t>
        <w:br/>
        <w:t>в эксплуатацию мелиорируемых землях или вовлечённых в оборот сельскохозяйственных угодьях в году, следующем за годом предоставления субсидии, содержащее объём производства указанной продукции, составленное</w:t>
        <w:br/>
        <w:t xml:space="preserve">в произвольной форме и подписанное </w:t>
      </w:r>
      <w:r>
        <w:rPr>
          <w:rFonts w:cs="Times New Roman" w:ascii="PT Astra Serif" w:hAnsi="PT Astra Serif"/>
          <w:sz w:val="28"/>
          <w:szCs w:val="28"/>
        </w:rPr>
        <w:t xml:space="preserve">лицом, </w:t>
      </w:r>
      <w:r>
        <w:rPr>
          <w:rFonts w:cs="PT Astra Serif" w:ascii="PT Astra Serif" w:hAnsi="PT Astra Serif"/>
          <w:sz w:val="28"/>
          <w:szCs w:val="28"/>
        </w:rPr>
        <w:t>исполняющим функции</w:t>
        <w:br/>
        <w:t>единоличного исполнительного органа заявителя – юридического лица или заявителем – индивидуальным предпринимателем соответственно;</w:t>
      </w:r>
    </w:p>
    <w:p>
      <w:pPr>
        <w:pStyle w:val="Normal"/>
        <w:suppressAutoHyphens w:val="true"/>
        <w:spacing w:lineRule="auto" w:line="240" w:before="0" w:after="0"/>
        <w:ind w:firstLine="709"/>
        <w:jc w:val="both"/>
        <w:rPr/>
      </w:pPr>
      <w:r>
        <w:rPr>
          <w:rFonts w:cs="PT Astra Serif" w:ascii="PT Astra Serif" w:hAnsi="PT Astra Serif"/>
          <w:sz w:val="28"/>
          <w:szCs w:val="28"/>
        </w:rPr>
        <w:t>г) копии документов, подтверждающих затраты, связанные с разработкой проектной документации (копии договоров, актов, платёжных поручений) (представляются при наличии);</w:t>
      </w:r>
    </w:p>
    <w:p>
      <w:pPr>
        <w:pStyle w:val="Normal"/>
        <w:suppressAutoHyphens w:val="true"/>
        <w:spacing w:lineRule="auto" w:line="240" w:before="0" w:after="0"/>
        <w:ind w:firstLine="709"/>
        <w:jc w:val="both"/>
        <w:rPr/>
      </w:pPr>
      <w:r>
        <w:rPr>
          <w:rFonts w:cs="PT Astra Serif" w:ascii="PT Astra Serif" w:hAnsi="PT Astra Serif"/>
          <w:sz w:val="28"/>
          <w:szCs w:val="28"/>
        </w:rPr>
        <w:t>д) копии документов, подтверждающих затраты, связанные</w:t>
        <w:br/>
        <w:t>с проведением экспертиз проектной документации и результатов инженерных изысканий в соответствии с требованиями законодательства о градостроитель</w:t>
        <w:softHyphen/>
        <w:t>ной деятельности (копии договоров, актов, платёжных поручений) (представля</w:t>
        <w:softHyphen/>
        <w:t>ются при наличии);</w:t>
      </w:r>
    </w:p>
    <w:p>
      <w:pPr>
        <w:pStyle w:val="Normal"/>
        <w:suppressAutoHyphens w:val="true"/>
        <w:spacing w:lineRule="auto" w:line="240" w:before="0" w:after="0"/>
        <w:ind w:firstLine="709"/>
        <w:jc w:val="both"/>
        <w:rPr/>
      </w:pPr>
      <w:r>
        <w:rPr>
          <w:rFonts w:cs="PT Astra Serif" w:ascii="PT Astra Serif" w:hAnsi="PT Astra Serif"/>
          <w:sz w:val="28"/>
          <w:szCs w:val="28"/>
        </w:rPr>
        <w:t>2) по мере осуществления затрат, предусмотренных проектом мелиорации:</w:t>
      </w:r>
    </w:p>
    <w:p>
      <w:pPr>
        <w:pStyle w:val="Normal"/>
        <w:suppressAutoHyphens w:val="true"/>
        <w:spacing w:lineRule="auto" w:line="240" w:before="0" w:after="0"/>
        <w:ind w:firstLine="709"/>
        <w:jc w:val="both"/>
        <w:rPr/>
      </w:pPr>
      <w:r>
        <w:rPr>
          <w:rFonts w:cs="PT Astra Serif" w:ascii="PT Astra Serif" w:hAnsi="PT Astra Serif"/>
          <w:sz w:val="28"/>
          <w:szCs w:val="28"/>
        </w:rPr>
        <w:t>а) заявление о предоставлении субсидии (далее – заявление)</w:t>
      </w:r>
      <w:r>
        <w:rPr>
          <w:rFonts w:eastAsia="Calibri" w:ascii="PT Astra Serif" w:hAnsi="PT Astra Serif" w:eastAsiaTheme="minorHAnsi"/>
          <w:sz w:val="28"/>
          <w:szCs w:val="28"/>
          <w:lang w:eastAsia="en-US"/>
        </w:rPr>
        <w:t xml:space="preserve">, составленное по форме, </w:t>
      </w:r>
      <w:r>
        <w:rPr>
          <w:rFonts w:cs="PT Astra Serif" w:ascii="PT Astra Serif" w:hAnsi="PT Astra Serif"/>
          <w:sz w:val="28"/>
          <w:szCs w:val="28"/>
        </w:rPr>
        <w:t>утверждённой правовым актом Министерства</w:t>
      </w:r>
      <w:r>
        <w:rPr>
          <w:rFonts w:eastAsia="Calibri" w:ascii="PT Astra Serif" w:hAnsi="PT Astra Serif" w:eastAsiaTheme="minorHAnsi"/>
          <w:sz w:val="28"/>
          <w:szCs w:val="28"/>
          <w:lang w:eastAsia="en-US"/>
        </w:rPr>
        <w:t>;</w:t>
      </w:r>
    </w:p>
    <w:p>
      <w:pPr>
        <w:pStyle w:val="Normal"/>
        <w:suppressAutoHyphens w:val="true"/>
        <w:spacing w:lineRule="auto" w:line="240" w:before="0" w:after="0"/>
        <w:ind w:firstLine="709"/>
        <w:jc w:val="both"/>
        <w:rPr/>
      </w:pPr>
      <w:r>
        <w:rPr>
          <w:rFonts w:cs="PT Astra Serif" w:ascii="PT Astra Serif" w:hAnsi="PT Astra Serif"/>
          <w:sz w:val="28"/>
          <w:szCs w:val="28"/>
        </w:rPr>
        <w:t>б) расчёт объёма субсидии, составленный по форме, утверждённой</w:t>
        <w:br/>
        <w:t>правовым актом Министерства;</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в) </w:t>
      </w:r>
      <w:r>
        <w:rPr>
          <w:rFonts w:ascii="PT Astra Serif" w:hAnsi="PT Astra Serif"/>
          <w:sz w:val="28"/>
          <w:szCs w:val="28"/>
        </w:rPr>
        <w:t>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своего нахождения (месту жительства), не ранее 30 календарных дней до даты её представления</w:t>
        <w:br/>
        <w:t>в Министерство;</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г) </w:t>
      </w:r>
      <w:r>
        <w:rPr>
          <w:rFonts w:cs="Times New Roman" w:ascii="PT Astra Serif" w:hAnsi="PT Astra Serif"/>
          <w:sz w:val="28"/>
          <w:szCs w:val="28"/>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подпунктами «а»-«е» </w:t>
      </w:r>
      <w:r>
        <w:rPr>
          <w:rFonts w:ascii="PT Astra Serif" w:hAnsi="PT Astra Serif"/>
          <w:sz w:val="28"/>
          <w:szCs w:val="28"/>
        </w:rPr>
        <w:t xml:space="preserve">подпункта 1 пункта 11 </w:t>
      </w:r>
      <w:r>
        <w:rPr>
          <w:rFonts w:cs="Times New Roman" w:ascii="PT Astra Serif" w:hAnsi="PT Astra Serif"/>
          <w:sz w:val="28"/>
          <w:szCs w:val="28"/>
        </w:rPr>
        <w:t>настоящих Правил, составленную в произвольной форме</w:t>
        <w:br/>
        <w:t xml:space="preserve">и подписанную лицом, </w:t>
      </w:r>
      <w:r>
        <w:rPr>
          <w:rFonts w:cs="PT Astra Serif" w:ascii="PT Astra Serif" w:hAnsi="PT Astra Serif"/>
          <w:sz w:val="28"/>
          <w:szCs w:val="28"/>
        </w:rPr>
        <w:t>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pPr>
        <w:pStyle w:val="Normal"/>
        <w:suppressAutoHyphens w:val="true"/>
        <w:spacing w:lineRule="auto" w:line="240" w:before="0" w:after="0"/>
        <w:ind w:firstLine="709"/>
        <w:jc w:val="both"/>
        <w:rPr/>
      </w:pPr>
      <w:r>
        <w:rPr>
          <w:rFonts w:cs="PT Astra Serif" w:ascii="PT Astra Serif" w:hAnsi="PT Astra Serif"/>
          <w:sz w:val="28"/>
          <w:szCs w:val="28"/>
        </w:rPr>
        <w:t>д)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учёта заявителя</w:t>
        <w:br/>
        <w:t>и имеющее отметку налогового органа о его получении, или копию такого</w:t>
        <w:br/>
        <w:t>уведомления (представляется в случае использования заявителем указанного права);</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е) в случае если </w:t>
      </w:r>
      <w:r>
        <w:rPr>
          <w:rFonts w:ascii="PT Astra Serif" w:hAnsi="PT Astra Serif"/>
          <w:sz w:val="28"/>
          <w:szCs w:val="28"/>
        </w:rPr>
        <w:t xml:space="preserve">проектом мелиорации предусмотрено проведение гидромелиоративных мероприятий </w:t>
      </w:r>
      <w:r>
        <w:rPr>
          <w:rFonts w:cs="PT Astra Serif" w:ascii="PT Astra Serif" w:hAnsi="PT Astra Serif"/>
          <w:sz w:val="28"/>
          <w:szCs w:val="28"/>
        </w:rPr>
        <w:t>заявитель дополнительно представляет:</w:t>
      </w:r>
    </w:p>
    <w:p>
      <w:pPr>
        <w:pStyle w:val="Normal"/>
        <w:suppressAutoHyphens w:val="true"/>
        <w:spacing w:lineRule="auto" w:line="240" w:before="0" w:after="0"/>
        <w:ind w:firstLine="709"/>
        <w:jc w:val="both"/>
        <w:rPr/>
      </w:pPr>
      <w:r>
        <w:rPr>
          <w:rFonts w:cs="PT Astra Serif" w:ascii="PT Astra Serif" w:hAnsi="PT Astra Serif"/>
          <w:sz w:val="28"/>
          <w:szCs w:val="28"/>
        </w:rPr>
        <w:t>при</w:t>
      </w:r>
      <w:r>
        <w:rPr>
          <w:rFonts w:ascii="PT Astra Serif" w:hAnsi="PT Astra Serif"/>
          <w:sz w:val="28"/>
          <w:szCs w:val="28"/>
        </w:rPr>
        <w:t xml:space="preserve"> </w:t>
      </w:r>
      <w:r>
        <w:rPr>
          <w:rFonts w:cs="PT Astra Serif" w:ascii="PT Astra Serif" w:hAnsi="PT Astra Serif"/>
          <w:sz w:val="28"/>
          <w:szCs w:val="28"/>
        </w:rPr>
        <w:t>строительстве и (или) реконструкции мелиоративных систем и (или) 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подряда, заключённого в текущем или отчётном финансовом году, включая долгосрочные договоры, заключённые на весь период реализации инвестиционного проекта, копию графика выполнения подрядных работ, копию акта о приёмке выполненных работ, составленного</w:t>
        <w:br/>
        <w:t>по форме № КС-2, и копию справки о стоимости выполненных работ и затрат, составленной по форме № КС-3, копию акта о приёмке оборудования в монтаж, копии платёжных поручений, подтверждающих оплату выполненных</w:t>
        <w:br/>
        <w:t>подрядчиком работ, в том числе их предварительную оплату;</w:t>
      </w:r>
    </w:p>
    <w:p>
      <w:pPr>
        <w:pStyle w:val="Normal"/>
        <w:suppressAutoHyphens w:val="true"/>
        <w:spacing w:lineRule="auto" w:line="240" w:before="0" w:after="0"/>
        <w:ind w:firstLine="709"/>
        <w:jc w:val="both"/>
        <w:rPr/>
      </w:pPr>
      <w:r>
        <w:rPr>
          <w:rFonts w:cs="PT Astra Serif" w:ascii="PT Astra Serif" w:hAnsi="PT Astra Serif"/>
          <w:sz w:val="28"/>
          <w:szCs w:val="28"/>
        </w:rPr>
        <w:t>копии договоров купли-продажи (поставки) оборудования для мелиоративных систем и (или) гидротехнических сооружений, копии счетов-фактур (если продавец является налогоплательщиком налога на добавленную</w:t>
        <w:br/>
        <w:t>стоимость) или копии товарных накладных, копии платёжных поручений,</w:t>
        <w:br/>
        <w:t>подтверждающих оплату приобретенного оборудования, в том числе</w:t>
        <w:br/>
        <w:t>их предварительную оплату, копию инвентарной карточки основных средств, подтверждающей принятие приобретенного оборудования к бухгалтерскому учёту, заверенные заявителем (представляются в случае, если договор купли-продажи (поставки) заключался отдельно и стоимость оборудования</w:t>
        <w:br/>
        <w:t>для мелиоративных систем и (или) гидротехнических сооружений не включена в цену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при техническом перевооружении мелиоративных систем и (или)</w:t>
        <w:br/>
        <w:t>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приобретения машин для мелиоративных систем – копии</w:t>
        <w:br/>
        <w:t>договоров купли-продажи (поставки) машин для мелиоративных систем, копии счетов-фактур (если продавец является налогоплательщиком налога</w:t>
        <w:br/>
        <w:t>на добавленную стоимость) или копии товарных накладных, копии платёжных поручений, подтверждающих оплату приобретённых машин, в том числе</w:t>
        <w:br/>
        <w:t>их предварительную оплату, копию инвентарной карточки основных средств, подтверждающей принятие приобретённых машин к бухгалтерскому учёту;</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приобретения и монтажа оборудования для мелиоративных</w:t>
        <w:br/>
        <w:t>систем и (или) гидротехнических сооружений:</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купли-продажи (поставки) оборудования для мелиоративных систем и (или) гидротехнических сооружений, копию счёта-фактуры (если продавец является налогоплательщиком налога на добавленную</w:t>
      </w:r>
      <w:r>
        <w:rPr>
          <w:rFonts w:ascii="PT Astra Serif" w:hAnsi="PT Astra Serif"/>
          <w:sz w:val="28"/>
          <w:szCs w:val="28"/>
        </w:rPr>
        <w:t xml:space="preserve"> </w:t>
      </w:r>
      <w:r>
        <w:rPr>
          <w:rFonts w:cs="PT Astra Serif" w:ascii="PT Astra Serif" w:hAnsi="PT Astra Serif"/>
          <w:sz w:val="28"/>
          <w:szCs w:val="28"/>
        </w:rPr>
        <w:t>стоимость) или копию товарной накладной, копии платёжных поручений, подтверждающих оплату приобретённого оборудования, в том числе его</w:t>
        <w:br/>
        <w:t>предварительную оплату, копию инвентарной карточки основных средств,</w:t>
        <w:br/>
        <w:t>подтверждающей принятие приобретённого оборудования к бухгалтерскому учёту (представляются в случае, если договор купли-продажи (поставки)</w:t>
        <w:br/>
        <w:t>заключался отдельно и стоимость оборудования для мелиоративных систем</w:t>
        <w:br/>
        <w:t>и (или) гидротехнических сооружений не включена в цену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платёжных поручений, подтверждающих оплату выполненных подрядчиком работ, в том числе их предварительную оплату (представляются при выполнении работ на основании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ж) в случае если </w:t>
      </w:r>
      <w:r>
        <w:rPr>
          <w:rFonts w:ascii="PT Astra Serif" w:hAnsi="PT Astra Serif"/>
          <w:sz w:val="28"/>
          <w:szCs w:val="28"/>
        </w:rPr>
        <w:t xml:space="preserve">проектом мелиорации предусмотрено проведение </w:t>
      </w:r>
      <w:r>
        <w:rPr>
          <w:rFonts w:cs="PT Astra Serif" w:ascii="PT Astra Serif" w:hAnsi="PT Astra Serif"/>
          <w:sz w:val="28"/>
          <w:szCs w:val="28"/>
        </w:rPr>
        <w:t xml:space="preserve">культуртехнических </w:t>
      </w:r>
      <w:r>
        <w:rPr>
          <w:rFonts w:ascii="PT Astra Serif" w:hAnsi="PT Astra Serif"/>
          <w:sz w:val="28"/>
          <w:szCs w:val="28"/>
        </w:rPr>
        <w:t xml:space="preserve">мероприятий на выбывших сельскохозяйственных угодьях, вовлекаемых в сельскохозяйственный оборот (далее – культуртехнические мероприятия), </w:t>
      </w:r>
      <w:r>
        <w:rPr>
          <w:rFonts w:cs="PT Astra Serif" w:ascii="PT Astra Serif" w:hAnsi="PT Astra Serif"/>
          <w:sz w:val="28"/>
          <w:szCs w:val="28"/>
        </w:rPr>
        <w:t>заявитель дополнительно представляет:</w:t>
      </w:r>
    </w:p>
    <w:p>
      <w:pPr>
        <w:pStyle w:val="Normal"/>
        <w:suppressAutoHyphens w:val="true"/>
        <w:spacing w:lineRule="auto" w:line="240" w:before="0" w:after="0"/>
        <w:ind w:firstLine="709"/>
        <w:jc w:val="both"/>
        <w:rPr/>
      </w:pPr>
      <w:r>
        <w:rPr>
          <w:rFonts w:cs="PT Astra Serif" w:ascii="PT Astra Serif" w:hAnsi="PT Astra Serif"/>
          <w:sz w:val="28"/>
          <w:szCs w:val="28"/>
        </w:rPr>
        <w:t>копию договора подряда на выполнение культуртехнических работ,</w:t>
        <w:br/>
        <w:t>копию акта о приёмке выполненных работ, содержащего виды выполненных работ и объём затрат по каждому виду работ, копии платёжных поручений, подтверждающих оплату выполненных подрядчиком работ, в том числе</w:t>
        <w:br/>
        <w:t>их предварительную оплату (представляются при выполнении работ</w:t>
        <w:br/>
        <w:t>на основании договора подряда);</w:t>
      </w:r>
    </w:p>
    <w:p>
      <w:pPr>
        <w:pStyle w:val="Normal"/>
        <w:suppressAutoHyphens w:val="true"/>
        <w:spacing w:lineRule="auto" w:line="240" w:before="0" w:after="0"/>
        <w:ind w:firstLine="709"/>
        <w:jc w:val="both"/>
        <w:rPr/>
      </w:pPr>
      <w:r>
        <w:rPr>
          <w:rFonts w:cs="PT Astra Serif" w:ascii="PT Astra Serif" w:hAnsi="PT Astra Serif"/>
          <w:sz w:val="28"/>
          <w:szCs w:val="28"/>
        </w:rPr>
        <w:t>реестр документов, подтверждающих состав и размер произведённых заявителем затрат, связанных с проведением культуртехнических мероприятий, составленный по форме, утверждённой правовым актом Министерства,</w:t>
        <w:br/>
        <w:t>с приложением указанных в реестре копий документов (представляются при выполнении работ заявителем самостоятельно);</w:t>
      </w:r>
    </w:p>
    <w:p>
      <w:pPr>
        <w:pStyle w:val="Normal"/>
        <w:suppressAutoHyphens w:val="true"/>
        <w:spacing w:lineRule="auto" w:line="240" w:before="0" w:after="0"/>
        <w:ind w:firstLine="709"/>
        <w:jc w:val="both"/>
        <w:rPr/>
      </w:pPr>
      <w:r>
        <w:rPr>
          <w:rFonts w:cs="PT Astra Serif" w:ascii="PT Astra Serif" w:hAnsi="PT Astra Serif"/>
          <w:sz w:val="28"/>
          <w:szCs w:val="28"/>
        </w:rPr>
        <w:t>справку, подтверждающую возможность вовлечения земельного участка</w:t>
        <w:br/>
        <w:t>в сельскохозяйственный оборот в результате проведения культуртехнических мероприятий, выданную уполномоченным органом в области почвенного</w:t>
        <w:br/>
        <w:t>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pPr>
        <w:pStyle w:val="Normal"/>
        <w:suppressAutoHyphens w:val="true"/>
        <w:spacing w:lineRule="auto" w:line="240" w:before="0" w:after="0"/>
        <w:ind w:firstLine="709"/>
        <w:jc w:val="both"/>
        <w:rPr/>
      </w:pPr>
      <w:r>
        <w:rPr>
          <w:rFonts w:cs="PT Astra Serif" w:ascii="PT Astra Serif" w:hAnsi="PT Astra Serif"/>
          <w:sz w:val="28"/>
          <w:szCs w:val="28"/>
        </w:rPr>
        <w:t>15. В случае если проект мелиорации фактически реализован, заявитель представляет в Министерство документы единовременно.</w:t>
      </w:r>
    </w:p>
    <w:p>
      <w:pPr>
        <w:pStyle w:val="Normal"/>
        <w:suppressAutoHyphens w:val="true"/>
        <w:spacing w:lineRule="auto" w:line="240" w:before="0" w:after="0"/>
        <w:ind w:firstLine="709"/>
        <w:jc w:val="both"/>
        <w:rPr/>
      </w:pPr>
      <w:bookmarkStart w:id="4" w:name="_GoBack"/>
      <w:bookmarkEnd w:id="4"/>
      <w:r>
        <w:rPr>
          <w:rFonts w:cs="PT Astra Serif" w:ascii="PT Astra Serif" w:hAnsi="PT Astra Serif"/>
          <w:sz w:val="28"/>
          <w:szCs w:val="28"/>
        </w:rPr>
        <w:t xml:space="preserve">16. Указанные в пункте 14 настоящих Правил копии документов заверяются </w:t>
      </w:r>
      <w:r>
        <w:rPr>
          <w:rFonts w:cs="Times New Roman" w:ascii="PT Astra Serif" w:hAnsi="PT Astra Serif"/>
          <w:sz w:val="28"/>
          <w:szCs w:val="28"/>
        </w:rPr>
        <w:t xml:space="preserve">лицом, </w:t>
      </w:r>
      <w:r>
        <w:rPr>
          <w:rFonts w:cs="PT Astra Serif" w:ascii="PT Astra Serif" w:hAnsi="PT Astra Serif"/>
          <w:sz w:val="28"/>
          <w:szCs w:val="28"/>
        </w:rPr>
        <w:t>исполняющим функции единоличного исполнительного</w:t>
        <w:br/>
        <w:t>органа заявителя – юридического лица или заявителем – индивидуальным</w:t>
        <w:br/>
        <w:t>предпринимателем соответственно.</w:t>
      </w:r>
    </w:p>
    <w:p>
      <w:pPr>
        <w:pStyle w:val="Normal"/>
        <w:suppressAutoHyphens w:val="true"/>
        <w:spacing w:lineRule="auto" w:line="240" w:before="0" w:after="0"/>
        <w:ind w:firstLine="709"/>
        <w:jc w:val="both"/>
        <w:rPr/>
      </w:pPr>
      <w:r>
        <w:rPr>
          <w:rFonts w:cs="PT Astra Serif" w:ascii="PT Astra Serif" w:hAnsi="PT Astra Serif"/>
          <w:sz w:val="28"/>
          <w:szCs w:val="28"/>
        </w:rPr>
        <w:t>17. Министерство принимает документы в срок, установленный правовым актом Министерства.</w:t>
      </w:r>
    </w:p>
    <w:p>
      <w:pPr>
        <w:pStyle w:val="Normal"/>
        <w:suppressAutoHyphens w:val="true"/>
        <w:spacing w:lineRule="auto" w:line="240" w:before="0" w:after="0"/>
        <w:ind w:firstLine="709"/>
        <w:jc w:val="both"/>
        <w:rPr/>
      </w:pPr>
      <w:r>
        <w:rPr>
          <w:rFonts w:cs="Times New Roman" w:ascii="PT Astra Serif" w:hAnsi="PT Astra Serif"/>
          <w:sz w:val="28"/>
          <w:szCs w:val="28"/>
        </w:rPr>
        <w:t xml:space="preserve">18. </w:t>
      </w:r>
      <w:r>
        <w:rPr>
          <w:rFonts w:eastAsia="Calibri" w:ascii="PT Astra Serif" w:hAnsi="PT Astra Serif" w:eastAsiaTheme="minorHAnsi"/>
          <w:sz w:val="28"/>
          <w:szCs w:val="28"/>
          <w:lang w:eastAsia="en-US"/>
        </w:rPr>
        <w:t>Министерство регистрирует заявления</w:t>
      </w:r>
      <w:r>
        <w:rPr>
          <w:rFonts w:ascii="PT Astra Serif" w:hAnsi="PT Astra Serif"/>
          <w:sz w:val="28"/>
          <w:szCs w:val="28"/>
        </w:rPr>
        <w:t xml:space="preserve"> </w:t>
      </w:r>
      <w:r>
        <w:rPr>
          <w:rFonts w:eastAsia="Calibri" w:ascii="PT Astra Serif" w:hAnsi="PT Astra Serif" w:eastAsiaTheme="minorHAnsi"/>
          <w:sz w:val="28"/>
          <w:szCs w:val="28"/>
          <w:lang w:eastAsia="en-US"/>
        </w:rPr>
        <w:t>в день их приёма в порядке</w:t>
        <w:br/>
        <w:t>поступления в журнале регистрации, форма которого утверждается правовым актом Министерства. На заявлении проставляется отметка о дате и времени</w:t>
        <w:br/>
        <w:t>(с точностью до минуты) его регистрации. Страницы журнала регистрации</w:t>
        <w:br/>
        <w:t>нумеруются, прошнуровываются и скрепляются печатью Министерства.</w:t>
      </w:r>
    </w:p>
    <w:p>
      <w:pPr>
        <w:pStyle w:val="Normal"/>
        <w:suppressAutoHyphens w:val="true"/>
        <w:spacing w:lineRule="auto" w:line="240" w:before="0" w:after="0"/>
        <w:ind w:firstLine="709"/>
        <w:jc w:val="both"/>
        <w:rPr/>
      </w:pPr>
      <w:r>
        <w:rPr>
          <w:rFonts w:ascii="PT Astra Serif" w:hAnsi="PT Astra Serif"/>
          <w:sz w:val="28"/>
          <w:szCs w:val="28"/>
        </w:rPr>
        <w:t xml:space="preserve">19. </w:t>
      </w:r>
      <w:r>
        <w:rPr>
          <w:rFonts w:ascii="PT Astra Serif" w:hAnsi="PT Astra Serif"/>
          <w:sz w:val="28"/>
          <w:szCs w:val="28"/>
          <w:highlight w:val="white"/>
        </w:rPr>
        <w:t>Министерство в течение 5 рабочих дней со дня регистрации заявления проводит проверку представления заявителем документов в пределах срока, установленного в соответствии с пунктом 17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w:t>
        <w:br/>
        <w:t>в информационно-телекоммуникационной сети «Интернет», направления</w:t>
        <w:br/>
        <w:t>в уполномоченные государственные органы запросов, наведения справок,</w:t>
        <w:br/>
        <w:t>а также использования иных форм проверки, не противоречащих законодательству Российской Федерации, и в случае если: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highlight w:val="white"/>
          <w:lang w:eastAsia="en-US"/>
        </w:rPr>
        <w:t xml:space="preserve">1) </w:t>
      </w:r>
      <w:r>
        <w:rPr>
          <w:rFonts w:eastAsia="Times New Roman" w:cs="Times New Roman" w:ascii="PT Astra Serif" w:hAnsi="PT Astra Serif"/>
          <w:sz w:val="28"/>
          <w:szCs w:val="28"/>
          <w:highlight w:val="white"/>
        </w:rPr>
        <w:t>документы представлены в установленный срок и в полном объёме соответствуют предъявляемым к ним требованиям, а содержащиеся в них сведения являются полными и достоверными, передаёт документы на рассмот</w:t>
        <w:softHyphen/>
        <w:t>рение комиссии, созданной Министерством (далее – комиссия). Состав комиссии и положение о ней утверждаются правовыми актами Министерства;</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highlight w:val="white"/>
        </w:rPr>
        <w:t xml:space="preserve">2) </w:t>
      </w:r>
      <w:r>
        <w:rPr>
          <w:rFonts w:eastAsia="Calibri" w:ascii="PT Astra Serif" w:hAnsi="PT Astra Serif" w:eastAsiaTheme="minorHAnsi"/>
          <w:sz w:val="28"/>
          <w:szCs w:val="28"/>
          <w:highlight w:val="white"/>
          <w:lang w:eastAsia="en-US"/>
        </w:rPr>
        <w:t>документы представлены по истечении установленного срока,</w:t>
        <w:br/>
      </w:r>
      <w:r>
        <w:rPr>
          <w:rFonts w:eastAsia="Calibri" w:ascii="PT Astra Serif" w:hAnsi="PT Astra Serif" w:eastAsiaTheme="minorHAnsi"/>
          <w:sz w:val="28"/>
          <w:szCs w:val="28"/>
          <w:lang w:eastAsia="en-US"/>
        </w:rPr>
        <w:t>и (</w:t>
      </w:r>
      <w:r>
        <w:rPr>
          <w:rFonts w:eastAsia="Calibri" w:ascii="PT Astra Serif" w:hAnsi="PT Astra Serif" w:eastAsiaTheme="minorHAnsi"/>
          <w:sz w:val="28"/>
          <w:szCs w:val="28"/>
          <w:highlight w:val="white"/>
          <w:lang w:eastAsia="en-US"/>
        </w:rPr>
        <w:t xml:space="preserve">или) не в полном объёме, </w:t>
      </w:r>
      <w:r>
        <w:rPr>
          <w:rFonts w:eastAsia="Calibri" w:ascii="PT Astra Serif" w:hAnsi="PT Astra Serif" w:eastAsiaTheme="minorHAnsi"/>
          <w:sz w:val="28"/>
          <w:szCs w:val="28"/>
          <w:lang w:eastAsia="en-US"/>
        </w:rPr>
        <w:t xml:space="preserve">и (или) с нарушением предъявляемых к ним требований, </w:t>
      </w:r>
      <w:r>
        <w:rPr>
          <w:rFonts w:eastAsia="Calibri" w:ascii="PT Astra Serif" w:hAnsi="PT Astra Serif" w:eastAsiaTheme="minorHAnsi"/>
          <w:sz w:val="28"/>
          <w:szCs w:val="28"/>
          <w:highlight w:val="white"/>
          <w:lang w:eastAsia="en-US"/>
        </w:rPr>
        <w:t xml:space="preserve">и (или) содержат неполные и (или) 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w:t>
      </w:r>
      <w:r>
        <w:rPr>
          <w:rFonts w:eastAsia="Times New Roman" w:cs="Times New Roman" w:ascii="PT Astra Serif" w:hAnsi="PT Astra Serif"/>
          <w:sz w:val="28"/>
          <w:szCs w:val="28"/>
          <w:highlight w:val="white"/>
        </w:rPr>
        <w:t>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pPr>
        <w:pStyle w:val="Normal"/>
        <w:suppressAutoHyphens w:val="true"/>
        <w:spacing w:lineRule="auto" w:line="240" w:before="0" w:after="0"/>
        <w:ind w:firstLine="709"/>
        <w:jc w:val="both"/>
        <w:rPr/>
      </w:pPr>
      <w:r>
        <w:rPr>
          <w:rFonts w:eastAsia="Times New Roman" w:cs="Times New Roman" w:ascii="PT Astra Serif" w:hAnsi="PT Astra Serif"/>
          <w:sz w:val="28"/>
          <w:szCs w:val="28"/>
        </w:rPr>
        <w:t>20. Заседание комиссии должно состояться не позднее 10-го рабочего дня</w:t>
        <w:br/>
        <w:t xml:space="preserve">со дня </w:t>
      </w:r>
      <w:r>
        <w:rPr>
          <w:rFonts w:ascii="PT Astra Serif" w:hAnsi="PT Astra Serif"/>
          <w:sz w:val="28"/>
          <w:szCs w:val="28"/>
        </w:rPr>
        <w:t>регистрации заявления. На заседании комиссия рассматривает представленные заявителем документы и проверяет</w:t>
      </w:r>
      <w:r>
        <w:rPr>
          <w:rFonts w:eastAsia="Times New Roman" w:cs="Times New Roman" w:ascii="PT Astra Serif" w:hAnsi="PT Astra Serif"/>
          <w:sz w:val="28"/>
          <w:szCs w:val="28"/>
        </w:rPr>
        <w:t xml:space="preserve"> соответствие заявителя </w:t>
      </w:r>
      <w:r>
        <w:rPr>
          <w:rFonts w:ascii="PT Astra Serif" w:hAnsi="PT Astra Serif"/>
          <w:sz w:val="28"/>
          <w:szCs w:val="28"/>
        </w:rPr>
        <w:t>требованиям, установленным пунктом 11 настоящих Правил, соответствие расчёта объёма субсидии требованиям, установленным пунктом 13 настоящих Правил</w:t>
      </w:r>
      <w:r>
        <w:rPr>
          <w:rFonts w:eastAsia="Times New Roman" w:cs="Times New Roman" w:ascii="PT Astra Serif" w:hAnsi="PT Astra Serif"/>
          <w:sz w:val="28"/>
          <w:szCs w:val="28"/>
        </w:rPr>
        <w:t xml:space="preserve">. </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По результатам рассмотрения документов комиссия рекомендует Министерству предоставить заявителю субсидию или отказать ему</w:t>
        <w:br/>
        <w:t xml:space="preserve">в предоставлении субсидии. При этом в протоколе заседания комиссии </w:t>
      </w:r>
      <w:r>
        <w:rPr>
          <w:rFonts w:ascii="PT Astra Serif" w:hAnsi="PT Astra Serif"/>
          <w:sz w:val="28"/>
          <w:szCs w:val="28"/>
        </w:rPr>
        <w:t>излагаются обстоятельства, послужившие</w:t>
      </w:r>
      <w:r>
        <w:rPr>
          <w:rFonts w:cs="PT Astra Serif" w:ascii="PT Astra Serif" w:hAnsi="PT Astra Serif"/>
          <w:sz w:val="28"/>
          <w:szCs w:val="28"/>
        </w:rPr>
        <w:t xml:space="preserve"> </w:t>
      </w:r>
      <w:r>
        <w:rPr>
          <w:rFonts w:ascii="PT Astra Serif" w:hAnsi="PT Astra Serif"/>
          <w:sz w:val="28"/>
          <w:szCs w:val="28"/>
        </w:rPr>
        <w:t>основанием для принятия решения</w:t>
        <w:br/>
        <w:t>об отказе в предоставлении субсидии, в соответствии с</w:t>
      </w:r>
      <w:r>
        <w:rPr>
          <w:rFonts w:cs="PT Astra Serif" w:ascii="PT Astra Serif" w:hAnsi="PT Astra Serif"/>
          <w:sz w:val="28"/>
          <w:szCs w:val="28"/>
        </w:rPr>
        <w:t xml:space="preserve"> пунктом 2</w:t>
      </w:r>
      <w:r>
        <w:rPr>
          <w:rFonts w:ascii="PT Astra Serif" w:hAnsi="PT Astra Serif"/>
          <w:sz w:val="28"/>
          <w:szCs w:val="28"/>
        </w:rPr>
        <w:t>4</w:t>
      </w:r>
      <w:r>
        <w:rPr>
          <w:rFonts w:cs="PT Astra Serif" w:ascii="PT Astra Serif" w:hAnsi="PT Astra Serif"/>
          <w:sz w:val="28"/>
          <w:szCs w:val="28"/>
        </w:rPr>
        <w:t xml:space="preserve"> настоящих </w:t>
      </w:r>
      <w:r>
        <w:rPr>
          <w:rFonts w:eastAsia="Calibri" w:ascii="PT Astra Serif" w:hAnsi="PT Astra Serif" w:eastAsiaTheme="minorHAnsi"/>
          <w:sz w:val="28"/>
          <w:szCs w:val="28"/>
          <w:lang w:eastAsia="en-US"/>
        </w:rPr>
        <w:t>Правил.</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highlight w:val="white"/>
          <w:lang w:eastAsia="en-US"/>
        </w:rPr>
        <w:t>21. Протокол заседания комиссии передаётся в Министерство не позднее чем через 2 дня со дня проведения заседания комиссии. Министерство</w:t>
        <w:br/>
        <w:t xml:space="preserve">на основании указанного протокола в течение 2 рабочих дней со дня его получения принимает </w:t>
      </w:r>
      <w:r>
        <w:rPr>
          <w:rFonts w:eastAsia="Times New Roman" w:cs="Times New Roman" w:ascii="PT Astra Serif" w:hAnsi="PT Astra Serif"/>
          <w:sz w:val="28"/>
          <w:szCs w:val="28"/>
        </w:rPr>
        <w:t>решение о предоставлении субсидии или об отказе</w:t>
        <w:br/>
        <w:t xml:space="preserve">в предоставлении субсидии. Решение Министерства о предоставлении субсидии или об отказе в предоставлении субсидии отражается в уведомлении, которое не позднее 2 рабочих дней со дня </w:t>
      </w:r>
      <w:r>
        <w:rPr>
          <w:rFonts w:eastAsia="Times New Roman" w:cs="Times New Roman" w:ascii="PT Astra Serif" w:hAnsi="PT Astra Serif"/>
          <w:sz w:val="28"/>
          <w:szCs w:val="28"/>
          <w:highlight w:val="white"/>
        </w:rPr>
        <w:t>принятия соответствующего решения</w:t>
      </w:r>
      <w:r>
        <w:rPr>
          <w:rFonts w:eastAsia="Times New Roman" w:cs="Times New Roman" w:ascii="PT Astra Serif" w:hAnsi="PT Astra Serif"/>
          <w:sz w:val="28"/>
          <w:szCs w:val="28"/>
        </w:rPr>
        <w:t xml:space="preserve">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22. </w:t>
      </w:r>
      <w:r>
        <w:rPr>
          <w:rFonts w:ascii="PT Astra Serif" w:hAnsi="PT Astra Serif"/>
          <w:sz w:val="28"/>
          <w:szCs w:val="28"/>
        </w:rPr>
        <w:t>Министерство в течение 5 рабочих дней со дня направления уведомления:</w:t>
      </w:r>
    </w:p>
    <w:p>
      <w:pPr>
        <w:pStyle w:val="Normal"/>
        <w:suppressAutoHyphens w:val="true"/>
        <w:spacing w:lineRule="auto" w:line="240" w:before="0" w:after="0"/>
        <w:ind w:firstLine="709"/>
        <w:jc w:val="both"/>
        <w:rPr/>
      </w:pPr>
      <w:r>
        <w:rPr>
          <w:rFonts w:ascii="PT Astra Serif" w:hAnsi="PT Astra Serif"/>
          <w:sz w:val="28"/>
          <w:szCs w:val="28"/>
        </w:rPr>
        <w:t>1) вносит в журнал регистрации запись о предоставлении субсидии либо об отказе в предоставлении субсидии;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 заключает с заявителем в случае принятия решения о предоставлении ему субсидии </w:t>
      </w:r>
      <w:r>
        <w:rPr>
          <w:rFonts w:cs="PT Astra Serif" w:ascii="PT Astra Serif" w:hAnsi="PT Astra Serif"/>
          <w:sz w:val="28"/>
          <w:szCs w:val="28"/>
        </w:rPr>
        <w:t>в государственной интегрированной информационной системе управления общественными финансами «Электронный бюджет» (далее — Электронный бюджет)</w:t>
      </w:r>
      <w:r>
        <w:rPr>
          <w:rFonts w:eastAsia="Calibri" w:ascii="PT Astra Serif" w:hAnsi="PT Astra Serif" w:eastAsiaTheme="minorHAnsi"/>
          <w:sz w:val="28"/>
          <w:szCs w:val="28"/>
          <w:lang w:eastAsia="en-US"/>
        </w:rPr>
        <w:t xml:space="preserve"> с соблюде</w:t>
        <w:softHyphen/>
        <w:t xml:space="preserve">нием требований о защите государственной тайны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Соглашение о предоставлении субсидии должно содержать в том числе: </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а) сведения об объёме субсидии;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б) согласие заявителя, в отношении которого Министерством принято решение о предоставлении субсидии (далее – получатель субсидии),</w:t>
        <w:br/>
        <w:t>на осуществление Министерством проверок соблюдения получателем субсидии условий и порядка, установленных при предоставлении субсидии,</w:t>
      </w:r>
      <w:r>
        <w:rPr>
          <w:rFonts w:cs="PT Astra Serif" w:ascii="PT Astra Serif" w:hAnsi="PT Astra Serif"/>
          <w:sz w:val="28"/>
          <w:szCs w:val="28"/>
        </w:rPr>
        <w:t xml:space="preserve"> в том числе</w:t>
        <w:br/>
        <w:t>в части достижения результата предоставления субсидии, а также</w:t>
      </w:r>
      <w:r>
        <w:rPr>
          <w:rFonts w:eastAsia="Calibri" w:ascii="PT Astra Serif" w:hAnsi="PT Astra Serif" w:eastAsiaTheme="minorHAnsi"/>
          <w:sz w:val="28"/>
          <w:szCs w:val="28"/>
          <w:lang w:eastAsia="en-US"/>
        </w:rPr>
        <w:br/>
        <w:t>на осуществление</w:t>
      </w:r>
      <w:r>
        <w:rPr>
          <w:rFonts w:cs="PT Astra Serif" w:ascii="PT Astra Serif" w:hAnsi="PT Astra Serif"/>
          <w:sz w:val="28"/>
          <w:szCs w:val="28"/>
        </w:rPr>
        <w:t xml:space="preserve"> </w:t>
      </w:r>
      <w:r>
        <w:rPr>
          <w:rFonts w:eastAsia="Calibri" w:ascii="PT Astra Serif" w:hAnsi="PT Astra Serif" w:eastAsiaTheme="minorHAnsi"/>
          <w:sz w:val="28"/>
          <w:szCs w:val="28"/>
          <w:lang w:eastAsia="en-US"/>
        </w:rPr>
        <w:t xml:space="preserve">органами государственного финансового контроля </w:t>
      </w:r>
      <w:r>
        <w:rPr>
          <w:rFonts w:cs="PT Astra Serif" w:ascii="PT Astra Serif" w:hAnsi="PT Astra Serif"/>
          <w:sz w:val="28"/>
          <w:szCs w:val="28"/>
        </w:rPr>
        <w:t>проверок</w:t>
      </w:r>
      <w:r>
        <w:rPr>
          <w:rFonts w:eastAsia="Calibri" w:ascii="PT Astra Serif" w:hAnsi="PT Astra Serif" w:eastAsiaTheme="minorHAnsi"/>
          <w:sz w:val="28"/>
          <w:szCs w:val="28"/>
          <w:lang w:eastAsia="en-US"/>
        </w:rPr>
        <w:t xml:space="preserve"> в </w:t>
      </w:r>
      <w:r>
        <w:rPr>
          <w:rFonts w:eastAsia="Calibri" w:cs="PT Astra Serif" w:ascii="PT Astra Serif" w:hAnsi="PT Astra Serif"/>
          <w:sz w:val="28"/>
          <w:szCs w:val="28"/>
        </w:rPr>
        <w:t>соответствии со статьями 268</w:t>
      </w:r>
      <w:r>
        <w:rPr>
          <w:rFonts w:eastAsia="Calibri" w:cs="PT Astra Serif" w:ascii="PT Astra Serif" w:hAnsi="PT Astra Serif"/>
          <w:sz w:val="28"/>
          <w:szCs w:val="28"/>
          <w:vertAlign w:val="superscript"/>
        </w:rPr>
        <w:t>1</w:t>
      </w:r>
      <w:r>
        <w:rPr>
          <w:rFonts w:eastAsia="Calibri" w:cs="PT Astra Serif" w:ascii="PT Astra Serif" w:hAnsi="PT Astra Serif"/>
          <w:sz w:val="28"/>
          <w:szCs w:val="28"/>
        </w:rPr>
        <w:t xml:space="preserve"> и 269</w:t>
      </w:r>
      <w:r>
        <w:rPr>
          <w:rFonts w:eastAsia="Calibri" w:cs="PT Astra Serif" w:ascii="PT Astra Serif" w:hAnsi="PT Astra Serif"/>
          <w:sz w:val="28"/>
          <w:szCs w:val="28"/>
          <w:vertAlign w:val="superscript"/>
        </w:rPr>
        <w:t xml:space="preserve">2 </w:t>
      </w:r>
      <w:r>
        <w:rPr>
          <w:rFonts w:eastAsia="Calibri" w:cs="PT Astra Serif" w:ascii="PT Astra Serif" w:hAnsi="PT Astra Serif"/>
          <w:sz w:val="28"/>
          <w:szCs w:val="28"/>
        </w:rPr>
        <w:t>Бюджетного кодекса Российской Федерации</w:t>
      </w:r>
      <w:r>
        <w:rPr>
          <w:rFonts w:eastAsia="Calibri" w:ascii="PT Astra Serif" w:hAnsi="PT Astra Serif" w:eastAsiaTheme="minorHAnsi"/>
          <w:sz w:val="28"/>
          <w:szCs w:val="28"/>
          <w:lang w:eastAsia="en-US"/>
        </w:rPr>
        <w:t>;</w:t>
      </w:r>
    </w:p>
    <w:p>
      <w:pPr>
        <w:pStyle w:val="Normal"/>
        <w:suppressAutoHyphens w:val="true"/>
        <w:spacing w:lineRule="auto" w:line="240" w:before="0" w:after="0"/>
        <w:ind w:firstLine="709"/>
        <w:jc w:val="both"/>
        <w:rPr/>
      </w:pPr>
      <w:r>
        <w:rPr>
          <w:rFonts w:cs="PT Astra Serif" w:ascii="PT Astra Serif" w:hAnsi="PT Astra Serif"/>
          <w:sz w:val="28"/>
          <w:szCs w:val="28"/>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приобретённые машины и (или) оборудование, предусмотренные проектом мелиорации, затраты в связи с реализацией которого возмещены за счёт субсидии, в течение не менее 3 лет, следующих</w:t>
        <w:br/>
        <w:t xml:space="preserve">за годом, в котором предоставлена субсидия (устанавливается в случае предоставления субсидии в целях возмещения части затрат на </w:t>
      </w:r>
      <w:r>
        <w:rPr>
          <w:rFonts w:ascii="PT Astra Serif" w:hAnsi="PT Astra Serif"/>
          <w:sz w:val="28"/>
          <w:szCs w:val="28"/>
        </w:rPr>
        <w:t>реализацию проекта мелиорации, предусматривающего</w:t>
      </w:r>
      <w:r>
        <w:rPr>
          <w:rFonts w:cs="PT Astra Serif" w:ascii="PT Astra Serif" w:hAnsi="PT Astra Serif"/>
          <w:sz w:val="28"/>
          <w:szCs w:val="28"/>
        </w:rPr>
        <w:t xml:space="preserve"> проведение гидромелиоративных мероприятий);</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г) обязанность получателя субсидии представлять в Министерство </w:t>
        <w:br/>
        <w:t xml:space="preserve">в течение 3 лет, следующих за годом, в котором предоставлена субсидия, один раз в год не позднее 10 рабочего дня, следующего за отчётным годом, заверенные получателем субсидии копии инвентарных карточек основных средств либо копии иных первичных учётных документов или выписки из них, применяемых получателем субсидии для ведения бухгалтерского учёта, подтверждающих наличие (отсутствие) построенных и (или) реконструированных мелиоративных систем и (или) гидротехнических сооружений и (или) приобретённых машин и (или) оборудования, предусмотренных проектом мелиорации, затраты в связи с реализацией которого возмещены за счёт субсидии (устанавливается в случае предоставления субсидии в целях возмещения части затрат на </w:t>
      </w:r>
      <w:r>
        <w:rPr>
          <w:rFonts w:ascii="PT Astra Serif" w:hAnsi="PT Astra Serif"/>
          <w:sz w:val="28"/>
          <w:szCs w:val="28"/>
        </w:rPr>
        <w:t>реализацию проекта мелиорации, предусматривающего</w:t>
      </w:r>
      <w:r>
        <w:rPr>
          <w:rFonts w:cs="PT Astra Serif" w:ascii="PT Astra Serif" w:hAnsi="PT Astra Serif"/>
          <w:sz w:val="28"/>
          <w:szCs w:val="28"/>
        </w:rPr>
        <w:t xml:space="preserve"> проведение гидромелиоративных мероприятий);</w:t>
      </w:r>
    </w:p>
    <w:p>
      <w:pPr>
        <w:pStyle w:val="Normal"/>
        <w:suppressAutoHyphens w:val="true"/>
        <w:spacing w:lineRule="auto" w:line="240" w:before="0" w:after="0"/>
        <w:ind w:firstLine="709"/>
        <w:jc w:val="both"/>
        <w:rPr/>
      </w:pPr>
      <w:r>
        <w:rPr>
          <w:rFonts w:cs="PT Astra Serif" w:ascii="PT Astra Serif" w:hAnsi="PT Astra Serif"/>
          <w:sz w:val="28"/>
          <w:szCs w:val="28"/>
        </w:rPr>
        <w:t>д) обязанность получателя субсидии представлять в Министерство</w:t>
        <w:br/>
        <w:t>информацию об объёме производства экспортно ориентированной продукции</w:t>
        <w:br/>
        <w:t>в натуральном выражении (тонн зерновых единиц) на введённых</w:t>
        <w:br/>
        <w:t>в эксплуатацию мелиорируемых землях или вовлечённых в оборот сельскохозяйственных угодьях в году, следующем за годом предоставления субсидии, по запрашиваемой форме и в установленный Министерством срок;</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е) значение результата предоставления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w:t>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br/>
        <w:t>такого соглашения или о его расторжении в случае недостижения</w:t>
        <w:br/>
        <w:t>Министерством и получателем субсидии согласия относительно таких новых условий.</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23. </w:t>
      </w:r>
      <w:r>
        <w:rPr>
          <w:rFonts w:cs="PT Astra Serif" w:ascii="PT Astra Serif" w:hAnsi="PT Astra Serif"/>
          <w:sz w:val="28"/>
          <w:szCs w:val="28"/>
        </w:rPr>
        <w:t>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w:t>
      </w:r>
    </w:p>
    <w:p>
      <w:pPr>
        <w:pStyle w:val="Normal"/>
        <w:suppressAutoHyphens w:val="true"/>
        <w:spacing w:lineRule="auto" w:line="240" w:before="0" w:after="0"/>
        <w:ind w:firstLine="709"/>
        <w:jc w:val="both"/>
        <w:rPr/>
      </w:pPr>
      <w:r>
        <w:rPr>
          <w:rFonts w:cs="PT Astra Serif" w:ascii="PT Astra Serif" w:hAnsi="PT Astra Serif"/>
          <w:sz w:val="28"/>
          <w:szCs w:val="28"/>
        </w:rPr>
        <w:t>1) принимает решение о признании получателя субсидии уклонившимся от заключения соглашения о предоставлении субсидии и об отказе</w:t>
        <w:br/>
        <w:t>в предоставлении ему субсидии, которое отражается в уведомлении;</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2) направляет получателю субсидии уведомление </w:t>
      </w:r>
      <w:r>
        <w:rPr>
          <w:rFonts w:ascii="PT Astra Serif" w:hAnsi="PT Astra Serif"/>
          <w:sz w:val="28"/>
          <w:szCs w:val="28"/>
        </w:rPr>
        <w:t>в форме, обеспечивающей возможность подтверждения факта направления</w:t>
      </w:r>
      <w:r>
        <w:rPr>
          <w:rFonts w:eastAsia="Calibri" w:ascii="PT Astra Serif" w:hAnsi="PT Astra Serif"/>
          <w:sz w:val="28"/>
          <w:szCs w:val="28"/>
        </w:rPr>
        <w:t xml:space="preserve"> уведомления;</w:t>
      </w:r>
    </w:p>
    <w:p>
      <w:pPr>
        <w:pStyle w:val="Normal"/>
        <w:suppressAutoHyphens w:val="true"/>
        <w:spacing w:lineRule="auto" w:line="240" w:before="0" w:after="0"/>
        <w:ind w:firstLine="709"/>
        <w:jc w:val="both"/>
        <w:rPr/>
      </w:pPr>
      <w:r>
        <w:rPr>
          <w:rFonts w:eastAsia="Calibri" w:ascii="PT Astra Serif" w:hAnsi="PT Astra Serif"/>
          <w:sz w:val="28"/>
          <w:szCs w:val="28"/>
        </w:rPr>
        <w:t>3)</w:t>
      </w:r>
      <w:r>
        <w:rPr>
          <w:rFonts w:cs="PT Astra Serif" w:ascii="PT Astra Serif" w:hAnsi="PT Astra Serif"/>
          <w:sz w:val="28"/>
          <w:szCs w:val="28"/>
        </w:rPr>
        <w:t xml:space="preserve"> вносит в журнал регистрации запись о принятом решении.</w:t>
      </w:r>
    </w:p>
    <w:p>
      <w:pPr>
        <w:pStyle w:val="Normal"/>
        <w:suppressAutoHyphens w:val="true"/>
        <w:spacing w:lineRule="auto" w:line="240" w:before="0" w:after="0"/>
        <w:ind w:firstLine="709"/>
        <w:jc w:val="both"/>
        <w:rPr/>
      </w:pPr>
      <w:r>
        <w:rPr>
          <w:rFonts w:ascii="PT Astra Serif" w:hAnsi="PT Astra Serif"/>
          <w:sz w:val="28"/>
          <w:szCs w:val="28"/>
        </w:rPr>
        <w:t xml:space="preserve">24. </w:t>
      </w:r>
      <w:r>
        <w:rPr>
          <w:rFonts w:eastAsia="Calibri" w:ascii="PT Astra Serif" w:hAnsi="PT Astra Serif" w:eastAsiaTheme="minorHAnsi"/>
          <w:sz w:val="28"/>
          <w:szCs w:val="28"/>
          <w:lang w:eastAsia="en-US"/>
        </w:rPr>
        <w:t>Основаниями для принятия Министерством решения об отказе</w:t>
        <w:br/>
        <w:t xml:space="preserve">в предоставлении субсидии являются несоответствие заявителя требованиям, установленным </w:t>
      </w:r>
      <w:r>
        <w:rPr>
          <w:rFonts w:eastAsia="Calibri" w:ascii="PT Astra Serif" w:hAnsi="PT Astra Serif"/>
          <w:sz w:val="28"/>
          <w:szCs w:val="28"/>
        </w:rPr>
        <w:t xml:space="preserve">пунктом 11 </w:t>
      </w:r>
      <w:r>
        <w:rPr>
          <w:rFonts w:eastAsia="Calibri" w:ascii="PT Astra Serif" w:hAnsi="PT Astra Serif" w:eastAsiaTheme="minorHAnsi"/>
          <w:sz w:val="28"/>
          <w:szCs w:val="28"/>
          <w:lang w:eastAsia="en-US"/>
        </w:rPr>
        <w:t>настоящих Правил, несоответствие расчёта объёма субсидии требованиям, установленным пунктом 13 настоящих Правил,</w:t>
        <w:br/>
        <w:t>отсутствие или недостаточность лимитов бюджетных обязательств</w:t>
        <w:br/>
        <w:t>на предоставление субсидий, доведённых до Министерства как получателя средств областного бюджета Ульяновской области, а также представление заявления, указанного в абзаце первом пункта 23 настоящих Правил.</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25.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пунктом 17 настоящих Правил, или представлением заявления, указанного в абзаце первом пункта 23 настоящих Правил.</w:t>
      </w:r>
    </w:p>
    <w:p>
      <w:pPr>
        <w:pStyle w:val="Normal"/>
        <w:widowControl w:val="false"/>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26. </w:t>
      </w:r>
      <w:r>
        <w:rPr>
          <w:rFonts w:cs="PT Astra Serif" w:ascii="PT Astra Serif" w:hAnsi="PT Astra Serif"/>
          <w:sz w:val="28"/>
          <w:szCs w:val="28"/>
        </w:rPr>
        <w:t>Субсидия перечисляется не позднее 10-го рабочего дня, следующего</w:t>
        <w:br/>
        <w:t>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pPr>
        <w:pStyle w:val="Normal"/>
        <w:widowControl w:val="false"/>
        <w:suppressAutoHyphens w:val="true"/>
        <w:spacing w:lineRule="auto" w:line="240" w:before="0" w:after="0"/>
        <w:ind w:firstLine="709"/>
        <w:jc w:val="both"/>
        <w:rPr/>
      </w:pPr>
      <w:r>
        <w:rPr>
          <w:rFonts w:eastAsia="Calibri" w:ascii="PT Astra Serif" w:hAnsi="PT Astra Serif" w:eastAsiaTheme="minorHAnsi"/>
          <w:sz w:val="28"/>
          <w:szCs w:val="28"/>
          <w:lang w:eastAsia="en-US"/>
        </w:rPr>
        <w:t>27. Результатами предоставления субсидий являются:</w:t>
      </w:r>
    </w:p>
    <w:p>
      <w:pPr>
        <w:pStyle w:val="Normal"/>
        <w:suppressAutoHyphens w:val="true"/>
        <w:spacing w:lineRule="auto" w:line="240" w:before="0" w:after="0"/>
        <w:ind w:firstLine="709"/>
        <w:jc w:val="both"/>
        <w:rPr/>
      </w:pPr>
      <w:r>
        <w:rPr>
          <w:rFonts w:cs="PT Astra Serif" w:ascii="PT Astra Serif" w:hAnsi="PT Astra Serif"/>
          <w:sz w:val="28"/>
          <w:szCs w:val="28"/>
        </w:rPr>
        <w:t>1) площадь введённых в эксплуатацию мелиорируемых земель для</w:t>
        <w:br/>
        <w:t>выращивания экспортно ориентированной сельскохозяйственной продукции</w:t>
        <w:br/>
        <w:t>за счёт реконструкции, технического перевооружения и строительства новых мелиоративных систем общего и индивидуального пользования (в гектарах) –</w:t>
        <w:br/>
        <w:t>в случае предоставления субсидий в целях возмещения части затрат, указанных в подпункте 1 пункта 5 настоящих Правил;</w:t>
      </w:r>
    </w:p>
    <w:p>
      <w:pPr>
        <w:pStyle w:val="Normal"/>
        <w:suppressAutoHyphens w:val="true"/>
        <w:spacing w:lineRule="auto" w:line="240" w:before="0" w:after="0"/>
        <w:ind w:firstLine="709"/>
        <w:jc w:val="both"/>
        <w:rPr/>
      </w:pPr>
      <w:r>
        <w:rPr>
          <w:rFonts w:cs="PT Astra Serif" w:ascii="PT Astra Serif" w:hAnsi="PT Astra Serif"/>
          <w:sz w:val="28"/>
          <w:szCs w:val="28"/>
        </w:rPr>
        <w:t>2) площадь вовлечённых в оборот выбывших сельскохозяйственных угодий для выращивания экспортно ориентированной сельскохозяйственной продукции за счёт проведения культуртехнических мероприятий (в гектарах) –</w:t>
        <w:br/>
        <w:t>в случае предоставления субсидий в целях возмещения части затрат, указанных в подпункте 2 пункта 5 настоящих Правил</w:t>
      </w:r>
      <w:r>
        <w:rPr>
          <w:rFonts w:ascii="PT Astra Serif" w:hAnsi="PT Astra Serif"/>
          <w:sz w:val="28"/>
          <w:szCs w:val="28"/>
        </w:rPr>
        <w:t>.</w:t>
      </w:r>
    </w:p>
    <w:p>
      <w:pPr>
        <w:pStyle w:val="Normal"/>
        <w:suppressAutoHyphens w:val="true"/>
        <w:spacing w:lineRule="auto" w:line="240" w:before="0" w:after="0"/>
        <w:ind w:firstLine="709"/>
        <w:jc w:val="both"/>
        <w:rPr/>
      </w:pPr>
      <w:r>
        <w:rPr>
          <w:rFonts w:cs="PT Astra Serif" w:ascii="PT Astra Serif" w:hAnsi="PT Astra Serif"/>
          <w:sz w:val="28"/>
          <w:szCs w:val="28"/>
        </w:rPr>
        <w:t>28. Получатель субсидии не позднее 10 рабочего дня, следующего</w:t>
        <w:br/>
        <w:t>за отчётным годом, представляет в Министерство отчёт о достижении</w:t>
        <w:br/>
        <w:t xml:space="preserve">значения результата предоставления субсидии, составленный по форме, определённой типовой формой соглашения о предоставлении субсидии соответствующего вида, установленной Министерством финансов Российской Федерации. </w:t>
      </w:r>
    </w:p>
    <w:p>
      <w:pPr>
        <w:pStyle w:val="Normal"/>
        <w:suppressAutoHyphens w:val="true"/>
        <w:spacing w:lineRule="auto" w:line="240" w:before="0" w:after="0"/>
        <w:ind w:firstLine="709"/>
        <w:jc w:val="both"/>
        <w:rPr/>
      </w:pPr>
      <w:r>
        <w:rPr>
          <w:rFonts w:cs="PT Astra Serif" w:ascii="PT Astra Serif" w:hAnsi="PT Astra Serif"/>
          <w:sz w:val="28"/>
          <w:szCs w:val="28"/>
        </w:rPr>
        <w:t>Министерство устанавливает в соглашении о предоставлении субсидии</w:t>
      </w:r>
      <w:r>
        <w:rPr>
          <w:rFonts w:ascii="PT Astra Serif" w:hAnsi="PT Astra Serif"/>
          <w:sz w:val="28"/>
          <w:szCs w:val="28"/>
        </w:rPr>
        <w:br/>
        <w:t>в целях возмещения части затрат, указанных в подпункте 1 пункта 5 настоящих Правил,</w:t>
      </w:r>
      <w:r>
        <w:rPr>
          <w:rFonts w:cs="PT Astra Serif" w:ascii="PT Astra Serif" w:hAnsi="PT Astra Serif"/>
          <w:sz w:val="28"/>
          <w:szCs w:val="28"/>
        </w:rPr>
        <w:t xml:space="preserve"> срок и форму представления получателем субсидии дополнительной отчётности о достижении значения результата предоставления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29. Министерство обеспечивает соблюдение получателями субсидий условий и порядка, установленных при предоставлении субсидий.</w:t>
      </w:r>
    </w:p>
    <w:p>
      <w:pPr>
        <w:pStyle w:val="Normal"/>
        <w:suppressAutoHyphens w:val="true"/>
        <w:spacing w:lineRule="auto" w:line="240" w:before="0" w:after="0"/>
        <w:ind w:firstLine="709"/>
        <w:jc w:val="both"/>
        <w:rPr/>
      </w:pPr>
      <w:r>
        <w:rPr>
          <w:rFonts w:cs="PT Astra Serif" w:ascii="PT Astra Serif" w:hAnsi="PT Astra Serif"/>
          <w:sz w:val="28"/>
          <w:szCs w:val="28"/>
        </w:rPr>
        <w:t>30. Министерство осуществляет проверку соблюдения получателями</w:t>
        <w:br/>
        <w:t>субсидий условий и порядка, установленных при предоставлении субсидий,</w:t>
        <w:br/>
        <w:t>в том числе в части достижения результатов предоставления субсидий. О</w:t>
      </w:r>
      <w:r>
        <w:rPr>
          <w:rFonts w:eastAsia="Calibri" w:ascii="PT Astra Serif" w:hAnsi="PT Astra Serif" w:eastAsiaTheme="minorHAnsi"/>
          <w:sz w:val="28"/>
          <w:szCs w:val="28"/>
          <w:lang w:eastAsia="en-US"/>
        </w:rPr>
        <w:t xml:space="preserve">рганы государственного финансового контроля </w:t>
      </w:r>
      <w:r>
        <w:rPr>
          <w:rFonts w:cs="PT Astra Serif" w:ascii="PT Astra Serif" w:hAnsi="PT Astra Serif"/>
          <w:sz w:val="28"/>
          <w:szCs w:val="28"/>
        </w:rPr>
        <w:t>осуществляют проверку</w:t>
        <w:br/>
      </w:r>
      <w:r>
        <w:rPr>
          <w:rFonts w:eastAsia="Calibri" w:ascii="PT Astra Serif" w:hAnsi="PT Astra Serif" w:eastAsiaTheme="minorHAnsi"/>
          <w:sz w:val="28"/>
          <w:szCs w:val="28"/>
          <w:lang w:eastAsia="en-US"/>
        </w:rPr>
        <w:t xml:space="preserve">в </w:t>
      </w:r>
      <w:r>
        <w:rPr>
          <w:rFonts w:eastAsia="Calibri" w:cs="PT Astra Serif" w:ascii="PT Astra Serif" w:hAnsi="PT Astra Serif"/>
          <w:sz w:val="28"/>
          <w:szCs w:val="28"/>
        </w:rPr>
        <w:t>соответствии со статьями 268</w:t>
      </w:r>
      <w:r>
        <w:rPr>
          <w:rFonts w:eastAsia="Calibri" w:cs="PT Astra Serif" w:ascii="PT Astra Serif" w:hAnsi="PT Astra Serif"/>
          <w:sz w:val="28"/>
          <w:szCs w:val="28"/>
          <w:vertAlign w:val="superscript"/>
        </w:rPr>
        <w:t>1</w:t>
      </w:r>
      <w:r>
        <w:rPr>
          <w:rFonts w:eastAsia="Calibri" w:cs="PT Astra Serif" w:ascii="PT Astra Serif" w:hAnsi="PT Astra Serif"/>
          <w:sz w:val="28"/>
          <w:szCs w:val="28"/>
        </w:rPr>
        <w:t xml:space="preserve"> и 269</w:t>
      </w:r>
      <w:r>
        <w:rPr>
          <w:rFonts w:eastAsia="Calibri" w:cs="PT Astra Serif" w:ascii="PT Astra Serif" w:hAnsi="PT Astra Serif"/>
          <w:sz w:val="28"/>
          <w:szCs w:val="28"/>
          <w:vertAlign w:val="superscript"/>
        </w:rPr>
        <w:t>2</w:t>
      </w:r>
      <w:r>
        <w:rPr>
          <w:rFonts w:eastAsia="Calibri" w:cs="PT Astra Serif" w:ascii="PT Astra Serif" w:hAnsi="PT Astra Serif"/>
          <w:sz w:val="28"/>
          <w:szCs w:val="28"/>
        </w:rPr>
        <w:t xml:space="preserve"> Бюджетного кодекса Российской Федерации.</w:t>
      </w:r>
    </w:p>
    <w:p>
      <w:pPr>
        <w:pStyle w:val="Normal"/>
        <w:suppressAutoHyphens w:val="true"/>
        <w:spacing w:lineRule="auto" w:line="240" w:before="0" w:after="0"/>
        <w:ind w:firstLine="709"/>
        <w:jc w:val="both"/>
        <w:rPr/>
      </w:pPr>
      <w:r>
        <w:rPr>
          <w:rFonts w:eastAsia="Calibri" w:cs="PT Astra Serif" w:ascii="PT Astra Serif" w:hAnsi="PT Astra Serif"/>
          <w:sz w:val="28"/>
          <w:szCs w:val="28"/>
        </w:rPr>
        <w:t xml:space="preserve">31. </w:t>
      </w:r>
      <w:r>
        <w:rPr>
          <w:rFonts w:cs="PT Astra Serif" w:ascii="PT Astra Serif" w:hAnsi="PT Astra Serif"/>
          <w:sz w:val="28"/>
          <w:szCs w:val="28"/>
        </w:rPr>
        <w:t>В случае нарушения получателем субсидии условий, установленных при предоставлении субсидии, а равно невыполнения получателем субсидии условий соглашения о предоставлении субсидии, предусмотренного</w:t>
        <w:br/>
        <w:t>подпунктом «в» подпункта 2 пункта 2</w:t>
      </w:r>
      <w:r>
        <w:rPr>
          <w:rFonts w:ascii="PT Astra Serif" w:hAnsi="PT Astra Serif"/>
          <w:sz w:val="28"/>
          <w:szCs w:val="28"/>
        </w:rPr>
        <w:t>2</w:t>
      </w:r>
      <w:r>
        <w:rPr>
          <w:rFonts w:cs="PT Astra Serif" w:ascii="PT Astra Serif" w:hAnsi="PT Astra Serif"/>
          <w:sz w:val="28"/>
          <w:szCs w:val="28"/>
        </w:rPr>
        <w:t xml:space="preserve"> настоящих Правил (в случае предоставления субсидии в целях возмещения части затрат на </w:t>
      </w:r>
      <w:r>
        <w:rPr>
          <w:rFonts w:ascii="PT Astra Serif" w:hAnsi="PT Astra Serif"/>
          <w:sz w:val="28"/>
          <w:szCs w:val="28"/>
        </w:rPr>
        <w:t>реализацию проекта мелиорации, предусматривающего</w:t>
      </w:r>
      <w:r>
        <w:rPr>
          <w:rFonts w:cs="PT Astra Serif" w:ascii="PT Astra Serif" w:hAnsi="PT Astra Serif"/>
          <w:sz w:val="28"/>
          <w:szCs w:val="28"/>
        </w:rPr>
        <w:t xml:space="preserve"> проведение гидромелиоративных</w:t>
        <w:br/>
        <w:t>мероприятий), выявленных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выявления в том числе по результатам проверок, проведённых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Normal"/>
        <w:suppressAutoHyphens w:val="true"/>
        <w:spacing w:lineRule="auto" w:line="240" w:before="0" w:after="0"/>
        <w:ind w:firstLine="709"/>
        <w:jc w:val="both"/>
        <w:rPr/>
      </w:pPr>
      <w:r>
        <w:rPr>
          <w:rFonts w:cs="PT Astra Serif" w:ascii="PT Astra Serif" w:hAnsi="PT Astra Serif"/>
          <w:sz w:val="28"/>
          <w:szCs w:val="28"/>
        </w:rPr>
        <w:t>В случае непредставления или несвоевременного представления</w:t>
        <w:br/>
        <w:t>получателем субсидии копий документов, применяемых получателем субсидии для ведения бухгалтерского учёта, и (или) информации, указанных</w:t>
        <w:br/>
        <w:t>соответственно в подпунктах «г» и «д» подпункта 2 пункта 22 настоящих</w:t>
        <w:br/>
        <w:t>Правил, и (или) отчёта о достижении значения результата предоставления субсидии и (или) дополнительной отчётности о достижении значения результата предоставления субсидии субсидия подлежит возврату в областной бюджет Ульяновской области в полном объёме.</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 xml:space="preserve">В случае недостижения получателем субсидии результата предоставления субсидии субсидия подлежит возврату в областной бюджет Ульяновской области в объёме, </w:t>
      </w:r>
      <w:r>
        <w:rPr>
          <w:rFonts w:ascii="PT Astra Serif" w:hAnsi="PT Astra Serif"/>
          <w:sz w:val="28"/>
          <w:szCs w:val="28"/>
        </w:rPr>
        <w:t>рассчитанном по следующей формуле:</w:t>
      </w:r>
    </w:p>
    <w:p>
      <w:pPr>
        <w:pStyle w:val="Normal"/>
        <w:widowControl w:val="false"/>
        <w:suppressAutoHyphens w:val="true"/>
        <w:spacing w:lineRule="auto" w:line="240" w:before="0" w:after="0"/>
        <w:ind w:firstLine="709"/>
        <w:rPr>
          <w:rFonts w:ascii="PT Astra Serif" w:hAnsi="PT Astra Serif" w:cs="PT Astra Serif"/>
          <w:sz w:val="28"/>
          <w:szCs w:val="28"/>
        </w:rPr>
      </w:pPr>
      <w:r>
        <w:rPr>
          <w:rFonts w:cs="PT Astra Serif" w:ascii="PT Astra Serif" w:hAnsi="PT Astra Serif"/>
          <w:sz w:val="28"/>
          <w:szCs w:val="28"/>
        </w:rPr>
      </w:r>
    </w:p>
    <w:p>
      <w:pPr>
        <w:pStyle w:val="Normal"/>
        <w:widowControl w:val="false"/>
        <w:suppressAutoHyphens w:val="true"/>
        <w:spacing w:lineRule="auto" w:line="240" w:before="0" w:after="0"/>
        <w:ind w:firstLine="709"/>
        <w:rPr/>
      </w:pPr>
      <w:r>
        <w:rPr>
          <w:rFonts w:cs="PT Astra Serif" w:ascii="PT Astra Serif" w:hAnsi="PT Astra Serif"/>
          <w:sz w:val="28"/>
          <w:szCs w:val="28"/>
        </w:rPr>
        <w:t>V</w:t>
      </w:r>
      <w:r>
        <w:rPr>
          <w:rFonts w:cs="PT Astra Serif" w:ascii="PT Astra Serif" w:hAnsi="PT Astra Serif"/>
          <w:sz w:val="28"/>
          <w:szCs w:val="28"/>
          <w:vertAlign w:val="subscript"/>
        </w:rPr>
        <w:t>возврата</w:t>
      </w:r>
      <w:r>
        <w:rPr>
          <w:rFonts w:cs="PT Astra Serif" w:ascii="PT Astra Serif" w:hAnsi="PT Astra Serif"/>
          <w:sz w:val="28"/>
          <w:szCs w:val="28"/>
        </w:rPr>
        <w:t xml:space="preserve"> = (V</w:t>
      </w:r>
      <w:r>
        <w:rPr>
          <w:rFonts w:ascii="PT Astra Serif" w:hAnsi="PT Astra Serif"/>
          <w:sz w:val="28"/>
          <w:szCs w:val="28"/>
          <w:vertAlign w:val="subscript"/>
        </w:rPr>
        <w:t>субсидии</w:t>
      </w:r>
      <w:r>
        <w:rPr>
          <w:rFonts w:cs="PT Astra Serif" w:ascii="PT Astra Serif" w:hAnsi="PT Astra Serif"/>
          <w:sz w:val="28"/>
          <w:szCs w:val="28"/>
        </w:rPr>
        <w:t xml:space="preserve"> x k), где:</w:t>
      </w:r>
    </w:p>
    <w:p>
      <w:pPr>
        <w:pStyle w:val="Normal"/>
        <w:widowControl w:val="false"/>
        <w:suppressAutoHyphens w:val="true"/>
        <w:spacing w:lineRule="auto" w:line="240" w:before="0" w:after="0"/>
        <w:ind w:firstLine="709"/>
        <w:rPr>
          <w:rFonts w:ascii="PT Astra Serif" w:hAnsi="PT Astra Serif" w:cs="PT Astra Serif"/>
          <w:sz w:val="28"/>
          <w:szCs w:val="28"/>
        </w:rPr>
      </w:pPr>
      <w:r>
        <w:rPr>
          <w:rFonts w:cs="PT Astra Serif"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V</w:t>
      </w:r>
      <w:r>
        <w:rPr>
          <w:rFonts w:ascii="PT Astra Serif" w:hAnsi="PT Astra Serif"/>
          <w:sz w:val="28"/>
          <w:szCs w:val="28"/>
          <w:vertAlign w:val="subscript"/>
        </w:rPr>
        <w:t>возврата</w:t>
      </w:r>
      <w:r>
        <w:rPr>
          <w:rFonts w:ascii="PT Astra Serif" w:hAnsi="PT Astra Serif"/>
          <w:sz w:val="28"/>
          <w:szCs w:val="28"/>
        </w:rPr>
        <w:t xml:space="preserve"> – объём субсидии, подлежащей возврату получателем субсидии</w:t>
        <w:br/>
        <w:t>в областной бюджет Ульяновской области;</w:t>
      </w:r>
    </w:p>
    <w:p>
      <w:pPr>
        <w:pStyle w:val="Normal"/>
        <w:widowControl w:val="false"/>
        <w:suppressAutoHyphens w:val="true"/>
        <w:spacing w:lineRule="auto" w:line="240" w:before="0" w:after="0"/>
        <w:ind w:firstLine="709"/>
        <w:jc w:val="both"/>
        <w:rPr/>
      </w:pPr>
      <w:r>
        <w:rPr>
          <w:rFonts w:ascii="PT Astra Serif" w:hAnsi="PT Astra Serif"/>
          <w:sz w:val="28"/>
          <w:szCs w:val="28"/>
        </w:rPr>
        <w:t>V</w:t>
      </w:r>
      <w:r>
        <w:rPr>
          <w:rFonts w:ascii="PT Astra Serif" w:hAnsi="PT Astra Serif"/>
          <w:sz w:val="28"/>
          <w:szCs w:val="28"/>
          <w:vertAlign w:val="subscript"/>
        </w:rPr>
        <w:t>субсидии</w:t>
      </w:r>
      <w:r>
        <w:rPr>
          <w:rFonts w:ascii="PT Astra Serif" w:hAnsi="PT Astra Serif"/>
          <w:sz w:val="28"/>
          <w:szCs w:val="28"/>
        </w:rPr>
        <w:t xml:space="preserve"> – объём субсидии, перечисленной получателю субсидии;</w:t>
      </w:r>
    </w:p>
    <w:p>
      <w:pPr>
        <w:pStyle w:val="Normal"/>
        <w:widowControl w:val="false"/>
        <w:suppressAutoHyphens w:val="true"/>
        <w:spacing w:lineRule="auto" w:line="240" w:before="0" w:after="0"/>
        <w:ind w:firstLine="709"/>
        <w:jc w:val="both"/>
        <w:rPr/>
      </w:pPr>
      <w:r>
        <w:rPr>
          <w:rFonts w:ascii="PT Astra Serif" w:hAnsi="PT Astra Serif"/>
          <w:sz w:val="28"/>
          <w:szCs w:val="28"/>
        </w:rPr>
        <w:t>k – значение коэффициента, применяемого для определения объёма субсидии, подлежащей возврату (далее – значение коэффициента возврата субсидии).</w:t>
      </w:r>
    </w:p>
    <w:p>
      <w:pPr>
        <w:pStyle w:val="Normal"/>
        <w:widowControl w:val="false"/>
        <w:suppressAutoHyphens w:val="true"/>
        <w:spacing w:lineRule="auto" w:line="240" w:before="0" w:after="0"/>
        <w:ind w:firstLine="709"/>
        <w:jc w:val="both"/>
        <w:rPr/>
      </w:pPr>
      <w:r>
        <w:rPr>
          <w:rFonts w:ascii="PT Astra Serif" w:hAnsi="PT Astra Serif"/>
          <w:sz w:val="28"/>
          <w:szCs w:val="28"/>
        </w:rPr>
        <w:t>Значение коэффициента возврата субсидии (k) рассчитывается</w:t>
        <w:br/>
        <w:t>по следующей формуле: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k = 1 – T / S, где: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T – достигнутое значение результата предоставления субсидии</w:t>
        <w:br/>
        <w:t>по состоянию на 31 декабря года, в котором получателю субсидии предоставлена субсидия;</w:t>
      </w:r>
    </w:p>
    <w:p>
      <w:pPr>
        <w:pStyle w:val="Normal"/>
        <w:suppressAutoHyphens w:val="true"/>
        <w:spacing w:lineRule="auto" w:line="240" w:before="0" w:after="0"/>
        <w:ind w:firstLine="709"/>
        <w:jc w:val="both"/>
        <w:rPr/>
      </w:pPr>
      <w:r>
        <w:rPr>
          <w:rFonts w:ascii="PT Astra Serif" w:hAnsi="PT Astra Serif"/>
          <w:sz w:val="28"/>
          <w:szCs w:val="28"/>
        </w:rPr>
        <w:t>S – значение результата предоставления субсидии, установленное соглашением о предоставлении субсидии.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32. Министерство обеспечивает возврат субсидии в областной бюджет Ульяновской области путём направления получателю субсидии в срок,</w:t>
        <w:br/>
        <w:t>не превышающий 30 календарных дней со дня установления хотя бы одного</w:t>
        <w:br/>
        <w:t>из указанных в пункте 31 настоящих Правил обстоятельств, являющихся основаниями для возврата субсидии, требования о возврате субсидии в течение</w:t>
        <w:br/>
        <w:t>30 календарных дней со дня получения указанного требования.</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33. Возврат субсидии осуществляется получателем субсидии</w:t>
        <w:br/>
        <w:t>в следующем порядке:</w:t>
      </w:r>
    </w:p>
    <w:p>
      <w:pPr>
        <w:pStyle w:val="Normal"/>
        <w:suppressAutoHyphens w:val="true"/>
        <w:spacing w:lineRule="auto" w:line="240" w:before="0" w:after="0"/>
        <w:ind w:firstLine="709"/>
        <w:jc w:val="both"/>
        <w:rPr/>
      </w:pPr>
      <w:r>
        <w:rPr>
          <w:rFonts w:cs="PT Astra Serif" w:ascii="PT Astra Serif" w:hAnsi="PT Astra Serif"/>
          <w:sz w:val="28"/>
          <w:szCs w:val="28"/>
        </w:rPr>
        <w:t>1) возврат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счёт, открытый получателю субсидии в кредитной</w:t>
        <w:br/>
        <w:t>организации;</w:t>
      </w:r>
    </w:p>
    <w:p>
      <w:pPr>
        <w:pStyle w:val="Normal"/>
        <w:suppressAutoHyphens w:val="true"/>
        <w:spacing w:lineRule="auto" w:line="240" w:before="0" w:after="0"/>
        <w:ind w:firstLine="709"/>
        <w:jc w:val="both"/>
        <w:rPr/>
      </w:pPr>
      <w:r>
        <w:rPr>
          <w:rFonts w:cs="PT Astra Serif" w:ascii="PT Astra Serif" w:hAnsi="PT Astra Serif"/>
          <w:sz w:val="28"/>
          <w:szCs w:val="28"/>
        </w:rPr>
        <w:t>2) возврат субсидии в период после 25 декабря текущего финансового</w:t>
        <w:br/>
        <w:t>года осуществляется на лицевой счёт Министерства, реквизиты которого</w:t>
        <w:br/>
        <w:t>сообщаются Министерством в требовании о возврате субсидии.</w:t>
      </w:r>
    </w:p>
    <w:p>
      <w:pPr>
        <w:pStyle w:val="Normal"/>
        <w:suppressAutoHyphens w:val="true"/>
        <w:spacing w:lineRule="auto" w:line="240" w:before="0" w:after="0"/>
        <w:ind w:firstLine="709"/>
        <w:jc w:val="both"/>
        <w:rPr/>
      </w:pPr>
      <w:r>
        <w:rPr>
          <w:rFonts w:cs="PT Astra Serif" w:ascii="PT Astra Serif" w:hAnsi="PT Astra Serif"/>
          <w:sz w:val="28"/>
          <w:szCs w:val="28"/>
        </w:rPr>
        <w:t>34. В случае отказа или уклонения получателя субсидии</w:t>
        <w:br/>
        <w:t>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pPr>
        <w:pStyle w:val="Normal"/>
        <w:suppressAutoHyphens w:val="true"/>
        <w:spacing w:lineRule="auto" w:line="240" w:before="0" w:after="0"/>
        <w:ind w:firstLine="709"/>
        <w:jc w:val="both"/>
        <w:rPr/>
      </w:pPr>
      <w:r>
        <w:rPr>
          <w:rFonts w:cs="PT Astra Serif" w:ascii="PT Astra Serif" w:hAnsi="PT Astra Serif"/>
          <w:sz w:val="28"/>
          <w:szCs w:val="28"/>
        </w:rPr>
        <w:t>35. Средства, образовавшиеся в результате возврата субсидий, подлежат возврату Министерством в доход областного бюджета Ульяновской области,</w:t>
        <w:br/>
        <w:t>в установленном законодательством порядке.</w:t>
      </w:r>
    </w:p>
    <w:p>
      <w:pPr>
        <w:pStyle w:val="Normal"/>
        <w:suppressAutoHyphens w:val="true"/>
        <w:spacing w:lineRule="auto" w:line="240" w:before="0" w:after="0"/>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pStyle w:val="Normal"/>
        <w:suppressAutoHyphens w:val="true"/>
        <w:spacing w:lineRule="auto" w:line="240" w:before="0" w:after="0"/>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pStyle w:val="Normal"/>
        <w:suppressAutoHyphens w:val="true"/>
        <w:spacing w:lineRule="auto" w:line="240" w:before="0" w:after="0"/>
        <w:jc w:val="both"/>
        <w:rPr>
          <w:rFonts w:ascii="PT Astra Serif" w:hAnsi="PT Astra Serif" w:cs="Times New Roman"/>
          <w:sz w:val="28"/>
          <w:szCs w:val="28"/>
          <w:lang w:eastAsia="en-US"/>
        </w:rPr>
      </w:pPr>
      <w:r>
        <w:rPr>
          <w:rFonts w:cs="Times New Roman" w:ascii="PT Astra Serif" w:hAnsi="PT Astra Serif"/>
          <w:sz w:val="28"/>
          <w:szCs w:val="28"/>
          <w:lang w:eastAsia="en-US"/>
        </w:rPr>
      </w:r>
    </w:p>
    <w:p>
      <w:pPr>
        <w:sectPr>
          <w:headerReference w:type="default" r:id="rId5"/>
          <w:type w:val="nextPage"/>
          <w:pgSz w:w="11906" w:h="16838"/>
          <w:pgMar w:left="1701" w:right="560" w:header="709" w:top="1134" w:footer="0" w:bottom="1134" w:gutter="0"/>
          <w:pgNumType w:start="1" w:fmt="decimal"/>
          <w:formProt w:val="false"/>
          <w:titlePg/>
          <w:textDirection w:val="lrTb"/>
          <w:docGrid w:type="default" w:linePitch="360" w:charSpace="12288"/>
        </w:sectPr>
        <w:pStyle w:val="Normal"/>
        <w:widowControl w:val="false"/>
        <w:suppressAutoHyphens w:val="true"/>
        <w:spacing w:lineRule="auto" w:line="240" w:before="0" w:after="0"/>
        <w:jc w:val="center"/>
        <w:rPr/>
      </w:pPr>
      <w:r>
        <w:rPr>
          <w:rFonts w:cs="Times New Roman" w:ascii="PT Astra Serif" w:hAnsi="PT Astra Serif"/>
          <w:sz w:val="28"/>
          <w:szCs w:val="28"/>
          <w:lang w:eastAsia="en-US"/>
        </w:rPr>
        <w:t>______________</w:t>
      </w:r>
    </w:p>
    <w:p>
      <w:pPr>
        <w:pStyle w:val="Normal"/>
        <w:widowControl w:val="false"/>
        <w:suppressAutoHyphens w:val="true"/>
        <w:spacing w:lineRule="auto" w:line="240" w:before="0" w:after="0"/>
        <w:ind w:left="6237" w:hanging="0"/>
        <w:jc w:val="center"/>
        <w:rPr/>
      </w:pPr>
      <w:r>
        <w:rPr>
          <w:rFonts w:eastAsia="Calibri" w:ascii="PT Astra Serif" w:hAnsi="PT Astra Serif" w:eastAsiaTheme="minorHAnsi"/>
          <w:sz w:val="28"/>
          <w:szCs w:val="28"/>
          <w:lang w:eastAsia="en-US"/>
        </w:rPr>
        <w:t>ПРИЛОЖЕНИЕ</w:t>
      </w:r>
    </w:p>
    <w:p>
      <w:pPr>
        <w:pStyle w:val="Normal"/>
        <w:widowControl w:val="false"/>
        <w:suppressAutoHyphens w:val="true"/>
        <w:spacing w:lineRule="auto" w:line="240" w:before="0" w:after="0"/>
        <w:ind w:left="6237" w:hanging="0"/>
        <w:jc w:val="center"/>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left="6237" w:hanging="0"/>
        <w:jc w:val="center"/>
        <w:rPr/>
      </w:pPr>
      <w:r>
        <w:rPr>
          <w:rFonts w:eastAsia="Calibri" w:ascii="PT Astra Serif" w:hAnsi="PT Astra Serif" w:eastAsiaTheme="minorHAnsi"/>
          <w:sz w:val="28"/>
          <w:szCs w:val="28"/>
          <w:lang w:eastAsia="en-US"/>
        </w:rPr>
        <w:t>к Правилам</w:t>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jc w:val="center"/>
        <w:rPr/>
      </w:pPr>
      <w:r>
        <w:rPr>
          <w:rFonts w:eastAsia="Calibri" w:ascii="PT Astra Serif" w:hAnsi="PT Astra Serif" w:eastAsiaTheme="minorHAnsi"/>
          <w:b/>
          <w:sz w:val="28"/>
          <w:szCs w:val="28"/>
          <w:lang w:eastAsia="en-US"/>
        </w:rPr>
        <w:t>МЕТОДИКА</w:t>
      </w:r>
    </w:p>
    <w:p>
      <w:pPr>
        <w:pStyle w:val="Normal"/>
        <w:widowControl w:val="false"/>
        <w:suppressAutoHyphens w:val="true"/>
        <w:spacing w:lineRule="auto" w:line="240" w:before="0" w:after="0"/>
        <w:jc w:val="center"/>
        <w:rPr/>
      </w:pPr>
      <w:r>
        <w:rPr>
          <w:rFonts w:cs="PT Astra Serif" w:ascii="PT Astra Serif" w:hAnsi="PT Astra Serif"/>
          <w:b/>
          <w:sz w:val="28"/>
          <w:szCs w:val="28"/>
        </w:rPr>
        <w:t xml:space="preserve">оценки достижения сельскохозяйственным товаропроизводителем плановых значений объёма производства сельскохозяйственной продукции на землях, на которых реализован проект мелиорации, </w:t>
      </w:r>
    </w:p>
    <w:p>
      <w:pPr>
        <w:pStyle w:val="Normal"/>
        <w:widowControl w:val="false"/>
        <w:suppressAutoHyphens w:val="true"/>
        <w:spacing w:lineRule="auto" w:line="240" w:before="0" w:after="0"/>
        <w:jc w:val="center"/>
        <w:rPr/>
      </w:pPr>
      <w:r>
        <w:rPr>
          <w:rFonts w:cs="PT Astra Serif" w:ascii="PT Astra Serif" w:hAnsi="PT Astra Serif"/>
          <w:b/>
          <w:sz w:val="28"/>
          <w:szCs w:val="28"/>
        </w:rPr>
        <w:t xml:space="preserve">на 3-х летний период (с разбивкой по годам) и меры ответственности сельскохозяйственных товаропроизводителей за их недостижение </w:t>
      </w:r>
    </w:p>
    <w:p>
      <w:pPr>
        <w:pStyle w:val="Normal"/>
        <w:widowControl w:val="false"/>
        <w:suppressAutoHyphens w:val="true"/>
        <w:spacing w:lineRule="auto" w:line="240" w:before="0" w:after="0"/>
        <w:jc w:val="center"/>
        <w:rPr>
          <w:rFonts w:ascii="PT Astra Serif" w:hAnsi="PT Astra Serif" w:cs="PT Astra Serif"/>
          <w:sz w:val="28"/>
          <w:szCs w:val="28"/>
        </w:rPr>
      </w:pPr>
      <w:r>
        <w:rPr>
          <w:rFonts w:cs="PT Astra Serif" w:ascii="PT Astra Serif" w:hAnsi="PT Astra Serif"/>
          <w:sz w:val="28"/>
          <w:szCs w:val="28"/>
        </w:rPr>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1. Настоящая Методика определяет порядок проведения оценки достижения плановых значений объёма производства сельскохозяйственной продукции на землях, на которых реализован проект мелиорации (далее – показатель), устанавливаемых на 3-х летний период в соглашении, заключенном с сельскохозяйственным товаропроизводителем, претендующим на получение субсидии в целях возмещения части затрат на</w:t>
      </w:r>
      <w:r>
        <w:rPr>
          <w:rFonts w:ascii="PT Astra Serif" w:hAnsi="PT Astra Serif"/>
          <w:sz w:val="28"/>
          <w:szCs w:val="28"/>
        </w:rPr>
        <w:t xml:space="preserve"> реализацию проекта мелиорации, прошедшего отбор (далее – субсидия).</w:t>
      </w:r>
    </w:p>
    <w:p>
      <w:pPr>
        <w:pStyle w:val="Normal"/>
        <w:suppressAutoHyphens w:val="true"/>
        <w:spacing w:lineRule="auto" w:line="240" w:before="0" w:after="0"/>
        <w:ind w:firstLine="709"/>
        <w:jc w:val="both"/>
        <w:rPr/>
      </w:pPr>
      <w:r>
        <w:rPr>
          <w:rFonts w:cs="PT Astra Serif" w:ascii="PT Astra Serif" w:hAnsi="PT Astra Serif"/>
          <w:sz w:val="28"/>
          <w:szCs w:val="28"/>
        </w:rPr>
        <w:t>2. Оценка достижения плановых значений показателя проводится</w:t>
        <w:br/>
        <w:t>Министерством агропромышленного комплекса и развития сельских</w:t>
        <w:br/>
        <w:t xml:space="preserve">территорий Ульяновской области (далее – Министерство). </w:t>
      </w:r>
    </w:p>
    <w:p>
      <w:pPr>
        <w:pStyle w:val="Normal"/>
        <w:suppressAutoHyphens w:val="true"/>
        <w:spacing w:lineRule="auto" w:line="240" w:before="0" w:after="0"/>
        <w:ind w:firstLine="709"/>
        <w:jc w:val="both"/>
        <w:rPr/>
      </w:pPr>
      <w:r>
        <w:rPr>
          <w:rFonts w:cs="PT Astra Serif" w:ascii="PT Astra Serif" w:hAnsi="PT Astra Serif"/>
          <w:sz w:val="28"/>
          <w:szCs w:val="28"/>
        </w:rPr>
        <w:t>3. Оценка достижения плановых значений показателя осуществляется ежегодно в течение 3-х лет, начиная с года, в котором заключено соглашение</w:t>
      </w:r>
      <w:r>
        <w:rPr>
          <w:rFonts w:ascii="PT Astra Serif" w:hAnsi="PT Astra Serif"/>
          <w:sz w:val="28"/>
          <w:szCs w:val="28"/>
        </w:rPr>
        <w:t>.</w:t>
      </w:r>
    </w:p>
    <w:p>
      <w:pPr>
        <w:pStyle w:val="Normal"/>
        <w:suppressAutoHyphens w:val="true"/>
        <w:spacing w:lineRule="auto" w:line="240" w:before="0" w:after="0"/>
        <w:ind w:firstLine="709"/>
        <w:jc w:val="both"/>
        <w:rPr/>
      </w:pPr>
      <w:r>
        <w:rPr>
          <w:rFonts w:cs="PT Astra Serif" w:ascii="PT Astra Serif" w:hAnsi="PT Astra Serif"/>
          <w:sz w:val="28"/>
          <w:szCs w:val="28"/>
        </w:rPr>
        <w:t>4. Оценка достижения плановых значений показателя осуществляется</w:t>
        <w:br/>
        <w:t>на основании отчётности о финансово-экономическом состоянии</w:t>
        <w:br/>
        <w:t>товаропроизводителей агропромышленного комплекса за соответствующий</w:t>
        <w:br/>
        <w:t>отчётный год, представляемой сельскохозяйственным товаропроизводителем</w:t>
        <w:br/>
        <w:t>в Министерство по формам, утверждённым приказами Министерства сельского хозяйства Российской Федерации, и в сроки, установленные Министерством.</w:t>
      </w:r>
    </w:p>
    <w:p>
      <w:pPr>
        <w:pStyle w:val="Normal"/>
        <w:suppressAutoHyphens w:val="true"/>
        <w:spacing w:lineRule="auto" w:line="240" w:before="0" w:after="0"/>
        <w:ind w:firstLine="709"/>
        <w:jc w:val="both"/>
        <w:rPr/>
      </w:pPr>
      <w:r>
        <w:rPr>
          <w:rFonts w:cs="PT Astra Serif" w:ascii="PT Astra Serif" w:hAnsi="PT Astra Serif"/>
          <w:sz w:val="28"/>
          <w:szCs w:val="28"/>
        </w:rPr>
        <w:t>5. Достижение планового значения показателя оценивается исходя</w:t>
        <w:br/>
        <w:t>из индекса, отражающего степень достижения показателя (СД), определяемого по формуле: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СД = ЗП</w:t>
      </w:r>
      <w:r>
        <w:rPr>
          <w:rFonts w:ascii="PT Astra Serif" w:hAnsi="PT Astra Serif"/>
          <w:sz w:val="28"/>
          <w:szCs w:val="28"/>
          <w:vertAlign w:val="subscript"/>
        </w:rPr>
        <w:t>ф</w:t>
      </w:r>
      <w:r>
        <w:rPr>
          <w:rFonts w:ascii="PT Astra Serif" w:hAnsi="PT Astra Serif"/>
          <w:sz w:val="28"/>
          <w:szCs w:val="28"/>
        </w:rPr>
        <w:t xml:space="preserve"> / ЗП</w:t>
      </w:r>
      <w:r>
        <w:rPr>
          <w:rFonts w:ascii="PT Astra Serif" w:hAnsi="PT Astra Serif"/>
          <w:sz w:val="28"/>
          <w:szCs w:val="28"/>
          <w:vertAlign w:val="subscript"/>
        </w:rPr>
        <w:t>п</w:t>
      </w:r>
      <w:r>
        <w:rPr>
          <w:rFonts w:ascii="PT Astra Serif" w:hAnsi="PT Astra Serif"/>
          <w:sz w:val="28"/>
          <w:szCs w:val="28"/>
        </w:rPr>
        <w:t xml:space="preserve"> х 100, где:</w:t>
      </w:r>
    </w:p>
    <w:p>
      <w:pPr>
        <w:pStyle w:val="Normal"/>
        <w:widowControl w:val="false"/>
        <w:suppressAutoHyphens w:val="true"/>
        <w:spacing w:lineRule="auto" w:line="240" w:before="0" w:after="0"/>
        <w:ind w:firstLine="709"/>
        <w:jc w:val="both"/>
        <w:rPr>
          <w:rFonts w:ascii="PT Astra Serif" w:hAnsi="PT Astra Serif"/>
          <w:sz w:val="28"/>
          <w:szCs w:val="28"/>
        </w:rPr>
      </w:pPr>
      <w:r>
        <w:rPr>
          <w:rFonts w:ascii="PT Astra Serif" w:hAnsi="PT Astra Serif"/>
          <w:sz w:val="28"/>
          <w:szCs w:val="28"/>
        </w:rPr>
      </w:r>
    </w:p>
    <w:p>
      <w:pPr>
        <w:pStyle w:val="Normal"/>
        <w:widowControl w:val="false"/>
        <w:suppressAutoHyphens w:val="true"/>
        <w:spacing w:lineRule="auto" w:line="240" w:before="0" w:after="0"/>
        <w:ind w:firstLine="709"/>
        <w:jc w:val="both"/>
        <w:rPr/>
      </w:pPr>
      <w:r>
        <w:rPr>
          <w:rFonts w:ascii="PT Astra Serif" w:hAnsi="PT Astra Serif"/>
          <w:sz w:val="28"/>
          <w:szCs w:val="28"/>
        </w:rPr>
        <w:t>ЗП</w:t>
      </w:r>
      <w:r>
        <w:rPr>
          <w:rFonts w:ascii="PT Astra Serif" w:hAnsi="PT Astra Serif"/>
          <w:sz w:val="28"/>
          <w:szCs w:val="28"/>
          <w:vertAlign w:val="subscript"/>
        </w:rPr>
        <w:t>ф</w:t>
      </w:r>
      <w:r>
        <w:rPr>
          <w:rFonts w:ascii="PT Astra Serif" w:hAnsi="PT Astra Serif"/>
          <w:sz w:val="28"/>
          <w:szCs w:val="28"/>
        </w:rPr>
        <w:t xml:space="preserve"> – фактическое значение </w:t>
      </w:r>
      <w:r>
        <w:rPr>
          <w:rFonts w:cs="PT Astra Serif" w:ascii="PT Astra Serif" w:hAnsi="PT Astra Serif"/>
          <w:sz w:val="28"/>
          <w:szCs w:val="28"/>
        </w:rPr>
        <w:t>показателя</w:t>
      </w:r>
      <w:r>
        <w:rPr>
          <w:rFonts w:ascii="PT Astra Serif" w:hAnsi="PT Astra Serif"/>
          <w:sz w:val="28"/>
          <w:szCs w:val="28"/>
        </w:rPr>
        <w:t xml:space="preserve"> по состоянию на 31 декабря отчётного года;</w:t>
      </w:r>
    </w:p>
    <w:p>
      <w:pPr>
        <w:pStyle w:val="Normal"/>
        <w:suppressAutoHyphens w:val="true"/>
        <w:spacing w:lineRule="auto" w:line="240" w:before="0" w:after="0"/>
        <w:ind w:firstLine="709"/>
        <w:jc w:val="both"/>
        <w:rPr/>
      </w:pPr>
      <w:r>
        <w:rPr>
          <w:rFonts w:ascii="PT Astra Serif" w:hAnsi="PT Astra Serif"/>
          <w:sz w:val="28"/>
          <w:szCs w:val="28"/>
        </w:rPr>
        <w:t>ЗП</w:t>
      </w:r>
      <w:r>
        <w:rPr>
          <w:rFonts w:ascii="PT Astra Serif" w:hAnsi="PT Astra Serif"/>
          <w:sz w:val="28"/>
          <w:szCs w:val="28"/>
          <w:vertAlign w:val="subscript"/>
        </w:rPr>
        <w:t>п</w:t>
      </w:r>
      <w:r>
        <w:rPr>
          <w:rFonts w:ascii="PT Astra Serif" w:hAnsi="PT Astra Serif"/>
          <w:sz w:val="28"/>
          <w:szCs w:val="28"/>
        </w:rPr>
        <w:t xml:space="preserve"> – </w:t>
      </w:r>
      <w:r>
        <w:rPr>
          <w:rFonts w:cs="PT Astra Serif" w:ascii="PT Astra Serif" w:hAnsi="PT Astra Serif"/>
          <w:sz w:val="28"/>
          <w:szCs w:val="28"/>
        </w:rPr>
        <w:t>плановое значение показателя</w:t>
      </w:r>
      <w:r>
        <w:rPr>
          <w:rFonts w:ascii="PT Astra Serif" w:hAnsi="PT Astra Serif"/>
          <w:sz w:val="28"/>
          <w:szCs w:val="28"/>
        </w:rPr>
        <w:t xml:space="preserve">, установленное соглашением, </w:t>
      </w:r>
      <w:r>
        <w:rPr>
          <w:rFonts w:cs="PT Astra Serif" w:ascii="PT Astra Serif" w:hAnsi="PT Astra Serif"/>
          <w:sz w:val="28"/>
          <w:szCs w:val="28"/>
        </w:rPr>
        <w:t>заключенным Правительством Ульяновской области с сельскохозяйственным товаропроизводителем</w:t>
      </w:r>
      <w:r>
        <w:rPr>
          <w:rFonts w:ascii="PT Astra Serif" w:hAnsi="PT Astra Serif"/>
          <w:sz w:val="28"/>
          <w:szCs w:val="28"/>
        </w:rPr>
        <w:t>.</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 xml:space="preserve">6. За недостижение сельскохозяйственным товаропроизводителем планового значения показателя объёма производства сельскохозяйственной продукции, указанного в абзаце третьем пункта 9 </w:t>
      </w:r>
      <w:r>
        <w:rPr>
          <w:rFonts w:cs="Times New Roman" w:ascii="PT Astra Serif" w:hAnsi="PT Astra Serif"/>
          <w:sz w:val="28"/>
          <w:szCs w:val="28"/>
        </w:rPr>
        <w:t>Правил предоставления</w:t>
        <w:br/>
        <w:t>и распределения субсидий из федерального бюджета бюджетам субъектом Российской Федерации в рамках федерального проекта «Экспорт продукции АПК», являющихся приложением № 8 к Государственной программе эффективного вовлечения в оборот земель сельскохозяйственного назначения</w:t>
        <w:br/>
        <w:t>и развития мелиоративного комплекса Российской Федерации, утверждённой постановлением Правительства Российской Федерации от 14.05.2021 № 731</w:t>
        <w:br/>
        <w:t xml:space="preserve">«О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w:t>
      </w:r>
      <w:r>
        <w:rPr>
          <w:rFonts w:cs="PT Astra Serif" w:ascii="PT Astra Serif" w:hAnsi="PT Astra Serif"/>
          <w:sz w:val="28"/>
          <w:szCs w:val="28"/>
        </w:rPr>
        <w:t xml:space="preserve">он уплачивает штраф, если по итогам хотя бы одного года сельскохозяйственным товаропроизводителем не достигнуто установленное плановое значение показателя. </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7. Штраф устанавливается в размере:</w:t>
      </w:r>
    </w:p>
    <w:p>
      <w:pPr>
        <w:pStyle w:val="Normal"/>
        <w:widowControl w:val="false"/>
        <w:suppressAutoHyphens w:val="true"/>
        <w:spacing w:lineRule="auto" w:line="240" w:before="0" w:after="0"/>
        <w:ind w:firstLine="709"/>
        <w:jc w:val="both"/>
        <w:rPr/>
      </w:pPr>
      <w:r>
        <w:rPr>
          <w:rFonts w:cs="PT Astra Serif" w:ascii="PT Astra Serif" w:hAnsi="PT Astra Serif"/>
          <w:sz w:val="28"/>
          <w:szCs w:val="28"/>
        </w:rPr>
        <w:t>1) 5 процентов объёма субсидии, полученной сельскохозяйственным товаропроизводителем на реализацию проекта мелиорации, если объём полученной субсидии не превышает 3 млн рублей;</w:t>
      </w:r>
    </w:p>
    <w:p>
      <w:pPr>
        <w:pStyle w:val="Normal"/>
        <w:widowControl w:val="false"/>
        <w:suppressAutoHyphens w:val="true"/>
        <w:spacing w:lineRule="auto" w:line="240" w:before="0" w:after="0"/>
        <w:ind w:firstLine="709"/>
        <w:jc w:val="both"/>
        <w:rPr/>
      </w:pPr>
      <w:r>
        <w:rPr>
          <w:rFonts w:ascii="PT Astra Serif" w:hAnsi="PT Astra Serif"/>
          <w:sz w:val="28"/>
          <w:szCs w:val="28"/>
        </w:rPr>
        <w:t xml:space="preserve">2) 10 процентов </w:t>
      </w:r>
      <w:r>
        <w:rPr>
          <w:rFonts w:cs="PT Astra Serif" w:ascii="PT Astra Serif" w:hAnsi="PT Astra Serif"/>
          <w:sz w:val="28"/>
          <w:szCs w:val="28"/>
        </w:rPr>
        <w:t>объёма субсидии, полученной сельскохозяйственным товаропроизводителем на реализацию проекта мелиорации, если объём полученной субсидии свыше 3 млн рублей.</w:t>
      </w:r>
    </w:p>
    <w:p>
      <w:pPr>
        <w:pStyle w:val="Normal"/>
        <w:suppressAutoHyphens w:val="true"/>
        <w:spacing w:lineRule="auto" w:line="240" w:before="0" w:after="0"/>
        <w:ind w:firstLine="709"/>
        <w:jc w:val="both"/>
        <w:rPr/>
      </w:pPr>
      <w:r>
        <w:rPr>
          <w:rFonts w:cs="PT Astra Serif" w:ascii="PT Astra Serif" w:hAnsi="PT Astra Serif"/>
          <w:sz w:val="28"/>
          <w:szCs w:val="28"/>
        </w:rPr>
        <w:t>8. Министерство обеспечивает уплату сельскохозяйственным товаропро</w:t>
        <w:softHyphen/>
        <w:t>изводителем штрафа путём направления ему в срок, не превышающий</w:t>
        <w:br/>
        <w:t>30 календарных дней со дня установления обстоятельства, указанного в абзаце первом настоящего пункта, требования об уплате штрафа в течение</w:t>
        <w:br/>
        <w:t>30 календарных дней со дня получения данного требования, в котором указываются реквизиты лицевого счёта Министерства для уплаты штрафа.</w:t>
      </w:r>
    </w:p>
    <w:p>
      <w:pPr>
        <w:pStyle w:val="Normal"/>
        <w:suppressAutoHyphens w:val="true"/>
        <w:spacing w:lineRule="auto" w:line="240" w:before="0" w:after="0"/>
        <w:ind w:firstLine="709"/>
        <w:jc w:val="both"/>
        <w:rPr/>
      </w:pPr>
      <w:r>
        <w:rPr>
          <w:rFonts w:cs="PT Astra Serif" w:ascii="PT Astra Serif" w:hAnsi="PT Astra Serif"/>
          <w:sz w:val="28"/>
          <w:szCs w:val="28"/>
        </w:rPr>
        <w:t>9. Штраф подлежит перечислению Министерством в доход областного бюджета Ульяновской области в установленном законодательством порядке.</w:t>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ind w:firstLine="709"/>
        <w:jc w:val="both"/>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widowControl w:val="false"/>
        <w:suppressAutoHyphens w:val="true"/>
        <w:spacing w:lineRule="auto" w:line="240" w:before="0" w:after="0"/>
        <w:jc w:val="center"/>
        <w:rPr/>
      </w:pPr>
      <w:r>
        <w:rPr>
          <w:rFonts w:eastAsia="Calibri" w:ascii="PT Astra Serif" w:hAnsi="PT Astra Serif" w:eastAsiaTheme="minorHAnsi"/>
          <w:sz w:val="28"/>
          <w:szCs w:val="28"/>
          <w:lang w:eastAsia="en-US"/>
        </w:rPr>
        <w:t>______________</w:t>
      </w:r>
    </w:p>
    <w:p>
      <w:pPr>
        <w:pStyle w:val="Normal"/>
        <w:suppressAutoHyphens w:val="true"/>
        <w:spacing w:lineRule="auto" w:line="240" w:before="0" w:after="0"/>
        <w:rPr/>
      </w:pPr>
      <w:r>
        <w:rPr/>
      </w:r>
    </w:p>
    <w:sectPr>
      <w:headerReference w:type="default" r:id="rId6"/>
      <w:type w:val="nextPage"/>
      <w:pgSz w:w="11906" w:h="16838"/>
      <w:pgMar w:left="1701" w:right="560" w:header="709" w:top="1134" w:footer="0" w:bottom="1134" w:gutter="0"/>
      <w:pgNumType w:start="1"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Courier New">
    <w:charset w:val="01"/>
    <w:family w:val="swiss"/>
    <w:pitch w:val="default"/>
  </w:font>
  <w:font w:name="PT Sans">
    <w:charset w:val="01"/>
    <w:family w:val="swiss"/>
    <w:pitch w:val="default"/>
  </w:font>
  <w:font w:name="Liberation Serif">
    <w:altName w:val="Times New Roman"/>
    <w:charset w:val="01"/>
    <w:family w:val="swiss"/>
    <w:pitch w:val="default"/>
  </w:font>
  <w:font w:name="PT Astra Serif">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3132793"/>
    </w:sdtPr>
    <w:sdtContent>
      <w:p>
        <w:pPr>
          <w:pStyle w:val="Normal"/>
          <w:spacing w:before="0" w:after="200"/>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2</w:t>
        </w:r>
        <w:r>
          <w:rPr>
            <w:sz w:val="28"/>
            <w:szCs w:val="28"/>
            <w:rFonts w:ascii="PT Astra Serif" w:hAnsi="PT Astra Serif"/>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9142162"/>
    </w:sdtPr>
    <w:sdtContent>
      <w:p>
        <w:pPr>
          <w:pStyle w:val="Normal"/>
          <w:spacing w:before="0" w:after="200"/>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15</w:t>
        </w:r>
        <w:r>
          <w:rPr>
            <w:sz w:val="28"/>
            <w:szCs w:val="28"/>
            <w:rFonts w:ascii="PT Astra Serif" w:hAnsi="PT Astra Serif"/>
          </w:rPr>
          <w:fldChar w:fldCharType="end"/>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3014296"/>
    </w:sdtPr>
    <w:sdtContent>
      <w:p>
        <w:pPr>
          <w:pStyle w:val="Normal"/>
          <w:spacing w:before="0" w:after="200"/>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2</w:t>
        </w:r>
        <w:r>
          <w:rPr>
            <w:sz w:val="28"/>
            <w:szCs w:val="28"/>
            <w:rFonts w:ascii="PT Astra Serif" w:hAnsi="PT Astra Serif"/>
          </w:rPr>
          <w:fldChar w:fldCharType="end"/>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7705553"/>
    </w:sdtPr>
    <w:sdtContent>
      <w:p>
        <w:pPr>
          <w:pStyle w:val="Normal"/>
          <w:spacing w:before="0" w:after="200"/>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13</w:t>
        </w:r>
        <w:r>
          <w:rPr>
            <w:sz w:val="28"/>
            <w:szCs w:val="28"/>
            <w:rFonts w:ascii="PT Astra Serif" w:hAnsi="PT Astra Serif"/>
          </w:rPr>
          <w:fldChar w:fldCharType="end"/>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2924684"/>
    </w:sdtPr>
    <w:sdtContent>
      <w:p>
        <w:pPr>
          <w:pStyle w:val="12"/>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2</w:t>
        </w:r>
        <w:r>
          <w:rPr>
            <w:sz w:val="28"/>
            <w:szCs w:val="28"/>
            <w:rFonts w:ascii="PT Astra Serif" w:hAnsi="PT Astra Serif"/>
          </w:rPr>
          <w:fldChar w:fldCharType="end"/>
        </w:r>
      </w:p>
    </w:sdtContent>
  </w:sdt>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3ec6"/>
    <w:pPr>
      <w:widowControl/>
      <w:suppressAutoHyphens w:val="true"/>
      <w:bidi w:val="0"/>
      <w:spacing w:lineRule="auto" w:line="276" w:before="0" w:after="200"/>
      <w:jc w:val="left"/>
    </w:pPr>
    <w:rPr>
      <w:rFonts w:ascii="Calibri" w:hAnsi="Calibri" w:eastAsia="" w:eastAsiaTheme="minorEastAsia" w:cs=""/>
      <w:color w:val="auto"/>
      <w:kern w:val="0"/>
      <w:sz w:val="22"/>
      <w:szCs w:val="22"/>
      <w:lang w:eastAsia="ru-RU" w:val="ru-RU" w:bidi="ar-SA"/>
    </w:rPr>
  </w:style>
  <w:style w:type="paragraph" w:styleId="1" w:customStyle="1">
    <w:name w:val="Heading 1"/>
    <w:basedOn w:val="Normal"/>
    <w:link w:val="Heading1"/>
    <w:uiPriority w:val="9"/>
    <w:qFormat/>
    <w:rsid w:val="00553ec6"/>
    <w:pPr>
      <w:suppressAutoHyphens w:val="false"/>
      <w:spacing w:lineRule="auto" w:line="240" w:beforeAutospacing="1" w:afterAutospacing="1"/>
      <w:outlineLvl w:val="0"/>
    </w:pPr>
    <w:rPr>
      <w:rFonts w:ascii="Times New Roman" w:hAnsi="Times New Roman"/>
      <w:b/>
      <w:bCs/>
      <w:kern w:val="2"/>
      <w:sz w:val="48"/>
      <w:szCs w:val="48"/>
    </w:rPr>
  </w:style>
  <w:style w:type="character" w:styleId="DefaultParagraphFont" w:default="1">
    <w:name w:val="Default Paragraph Font"/>
    <w:uiPriority w:val="1"/>
    <w:semiHidden/>
    <w:unhideWhenUsed/>
    <w:qFormat/>
    <w:rPr/>
  </w:style>
  <w:style w:type="character" w:styleId="Style13" w:customStyle="1">
    <w:name w:val="Название Знак"/>
    <w:basedOn w:val="DefaultParagraphFont"/>
    <w:link w:val="a4"/>
    <w:uiPriority w:val="9"/>
    <w:qFormat/>
    <w:rsid w:val="00553ec6"/>
    <w:rPr>
      <w:rFonts w:ascii="Times New Roman" w:hAnsi="Times New Roman" w:eastAsia="" w:eastAsiaTheme="minorEastAsia"/>
      <w:b/>
      <w:bCs/>
      <w:kern w:val="2"/>
      <w:sz w:val="48"/>
      <w:szCs w:val="48"/>
      <w:lang w:eastAsia="ru-RU"/>
    </w:rPr>
  </w:style>
  <w:style w:type="character" w:styleId="Style14" w:customStyle="1">
    <w:name w:val="Основной текст Знак"/>
    <w:basedOn w:val="DefaultParagraphFont"/>
    <w:qFormat/>
    <w:rsid w:val="00553ec6"/>
    <w:rPr>
      <w:rFonts w:eastAsia="" w:eastAsiaTheme="minorEastAsia"/>
      <w:lang w:eastAsia="ru-RU"/>
    </w:rPr>
  </w:style>
  <w:style w:type="character" w:styleId="Style15" w:customStyle="1">
    <w:name w:val="Текст выноски Знак"/>
    <w:basedOn w:val="DefaultParagraphFont"/>
    <w:link w:val="a7"/>
    <w:qFormat/>
    <w:rsid w:val="00553ec6"/>
    <w:rPr>
      <w:rFonts w:ascii="Times New Roman" w:hAnsi="Times New Roman" w:eastAsia="Times New Roman" w:cs="Times New Roman"/>
      <w:b/>
      <w:bCs/>
      <w:kern w:val="2"/>
      <w:sz w:val="24"/>
      <w:szCs w:val="24"/>
      <w:lang w:eastAsia="zh-CN" w:bidi="hi-IN"/>
    </w:rPr>
  </w:style>
  <w:style w:type="character" w:styleId="11" w:customStyle="1">
    <w:name w:val="Текст выноски Знак1"/>
    <w:basedOn w:val="DefaultParagraphFont"/>
    <w:uiPriority w:val="99"/>
    <w:semiHidden/>
    <w:qFormat/>
    <w:rsid w:val="00553ec6"/>
    <w:rPr>
      <w:rFonts w:ascii="Tahoma" w:hAnsi="Tahoma" w:eastAsia="" w:cs="Tahoma" w:eastAsiaTheme="minorEastAsia"/>
      <w:sz w:val="16"/>
      <w:szCs w:val="16"/>
      <w:lang w:eastAsia="ru-RU"/>
    </w:rPr>
  </w:style>
  <w:style w:type="character" w:styleId="HTML" w:customStyle="1">
    <w:name w:val="Стандартный HTML Знак"/>
    <w:basedOn w:val="DefaultParagraphFont"/>
    <w:link w:val="HTML0"/>
    <w:uiPriority w:val="99"/>
    <w:semiHidden/>
    <w:qFormat/>
    <w:rsid w:val="00553ec6"/>
    <w:rPr>
      <w:rFonts w:ascii="Courier New" w:hAnsi="Courier New" w:eastAsia="Times New Roman" w:cs="Courier New"/>
      <w:sz w:val="20"/>
      <w:szCs w:val="20"/>
      <w:lang w:eastAsia="ru-RU"/>
    </w:rPr>
  </w:style>
  <w:style w:type="character" w:styleId="3" w:customStyle="1">
    <w:name w:val="Верхний колонтитул Знак3"/>
    <w:basedOn w:val="DefaultParagraphFont"/>
    <w:uiPriority w:val="99"/>
    <w:semiHidden/>
    <w:qFormat/>
    <w:rsid w:val="00553ec6"/>
    <w:rPr>
      <w:rFonts w:eastAsia="" w:eastAsiaTheme="minorEastAsia"/>
      <w:lang w:eastAsia="ru-RU"/>
    </w:rPr>
  </w:style>
  <w:style w:type="character" w:styleId="4" w:customStyle="1">
    <w:name w:val="Нижний колонтитул Знак4"/>
    <w:basedOn w:val="DefaultParagraphFont"/>
    <w:link w:val="Footer"/>
    <w:uiPriority w:val="99"/>
    <w:semiHidden/>
    <w:qFormat/>
    <w:rsid w:val="00553ec6"/>
    <w:rPr>
      <w:rFonts w:eastAsia="" w:eastAsiaTheme="minorEastAsia"/>
      <w:lang w:eastAsia="ru-RU"/>
    </w:rPr>
  </w:style>
  <w:style w:type="character" w:styleId="Style16" w:customStyle="1">
    <w:name w:val="Интернет-ссылка"/>
    <w:rsid w:val="00a60acc"/>
    <w:rPr>
      <w:color w:val="000080"/>
      <w:u w:val="single"/>
    </w:rPr>
  </w:style>
  <w:style w:type="paragraph" w:styleId="Style17" w:customStyle="1">
    <w:name w:val="Заголовок"/>
    <w:basedOn w:val="Normal"/>
    <w:next w:val="Style18"/>
    <w:qFormat/>
    <w:rsid w:val="00a60acc"/>
    <w:pPr>
      <w:keepNext w:val="true"/>
      <w:spacing w:before="240" w:after="120"/>
    </w:pPr>
    <w:rPr>
      <w:rFonts w:ascii="PT Sans" w:hAnsi="PT Sans" w:eastAsia="Tahoma" w:cs="Noto Sans Devanagari"/>
      <w:sz w:val="28"/>
      <w:szCs w:val="28"/>
    </w:rPr>
  </w:style>
  <w:style w:type="paragraph" w:styleId="Style18">
    <w:name w:val="Body Text"/>
    <w:basedOn w:val="Normal"/>
    <w:rsid w:val="00553ec6"/>
    <w:pPr>
      <w:spacing w:before="0" w:after="140"/>
    </w:pPr>
    <w:rPr/>
  </w:style>
  <w:style w:type="paragraph" w:styleId="Style19">
    <w:name w:val="List"/>
    <w:basedOn w:val="Style18"/>
    <w:rsid w:val="00a60acc"/>
    <w:pPr/>
    <w:rPr>
      <w:rFonts w:ascii="PT Sans" w:hAnsi="PT Sans" w:cs="Noto Sans Devanagari"/>
    </w:rPr>
  </w:style>
  <w:style w:type="paragraph" w:styleId="Style20" w:customStyle="1">
    <w:name w:val="Caption"/>
    <w:basedOn w:val="Normal"/>
    <w:qFormat/>
    <w:rsid w:val="00a60acc"/>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Indexheading">
    <w:name w:val="index heading"/>
    <w:basedOn w:val="Normal"/>
    <w:qFormat/>
    <w:rsid w:val="00a60acc"/>
    <w:pPr>
      <w:suppressLineNumbers/>
    </w:pPr>
    <w:rPr>
      <w:rFonts w:ascii="PT Sans" w:hAnsi="PT Sans" w:cs="Noto Sans Devanagari"/>
    </w:rPr>
  </w:style>
  <w:style w:type="paragraph" w:styleId="Index1">
    <w:name w:val="index 1"/>
    <w:basedOn w:val="Normal"/>
    <w:next w:val="Normal"/>
    <w:autoRedefine/>
    <w:uiPriority w:val="99"/>
    <w:semiHidden/>
    <w:unhideWhenUsed/>
    <w:qFormat/>
    <w:rsid w:val="00553ec6"/>
    <w:pPr>
      <w:spacing w:lineRule="auto" w:line="240" w:before="0" w:after="0"/>
      <w:ind w:left="220" w:hanging="220"/>
    </w:pPr>
    <w:rPr/>
  </w:style>
  <w:style w:type="paragraph" w:styleId="Style22">
    <w:name w:val="Title"/>
    <w:basedOn w:val="Standard"/>
    <w:link w:val="a3"/>
    <w:qFormat/>
    <w:rsid w:val="00553ec6"/>
    <w:pPr>
      <w:jc w:val="center"/>
    </w:pPr>
    <w:rPr>
      <w:rFonts w:ascii="Times New Roman" w:hAnsi="Times New Roman" w:eastAsia="Times New Roman" w:cs="Times New Roman"/>
      <w:b/>
      <w:bCs/>
    </w:rPr>
  </w:style>
  <w:style w:type="paragraph" w:styleId="Standard" w:customStyle="1">
    <w:name w:val="Standard"/>
    <w:qFormat/>
    <w:rsid w:val="00553ec6"/>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ru-RU"/>
    </w:rPr>
  </w:style>
  <w:style w:type="paragraph" w:styleId="BalloonText">
    <w:name w:val="Balloon Text"/>
    <w:basedOn w:val="Normal"/>
    <w:link w:val="a6"/>
    <w:uiPriority w:val="99"/>
    <w:semiHidden/>
    <w:unhideWhenUsed/>
    <w:qFormat/>
    <w:rsid w:val="00553ec6"/>
    <w:pPr>
      <w:spacing w:lineRule="auto" w:line="240" w:before="0" w:after="0"/>
    </w:pPr>
    <w:rPr>
      <w:rFonts w:ascii="Tahoma" w:hAnsi="Tahoma" w:cs="Tahoma"/>
      <w:sz w:val="16"/>
      <w:szCs w:val="16"/>
    </w:rPr>
  </w:style>
  <w:style w:type="paragraph" w:styleId="HTMLPreformatted">
    <w:name w:val="HTML Preformatted"/>
    <w:basedOn w:val="Normal"/>
    <w:link w:val="HTML"/>
    <w:uiPriority w:val="99"/>
    <w:semiHidden/>
    <w:unhideWhenUsed/>
    <w:qFormat/>
    <w:rsid w:val="00553ec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sz w:val="20"/>
      <w:szCs w:val="20"/>
    </w:rPr>
  </w:style>
  <w:style w:type="paragraph" w:styleId="Style23" w:customStyle="1">
    <w:name w:val="Верхний и нижний колонтитулы"/>
    <w:basedOn w:val="Normal"/>
    <w:qFormat/>
    <w:rsid w:val="00a60acc"/>
    <w:pPr/>
    <w:rPr/>
  </w:style>
  <w:style w:type="paragraph" w:styleId="Style24" w:customStyle="1">
    <w:name w:val="Header"/>
    <w:basedOn w:val="Normal"/>
    <w:uiPriority w:val="99"/>
    <w:unhideWhenUsed/>
    <w:rsid w:val="00553ec6"/>
    <w:pPr>
      <w:tabs>
        <w:tab w:val="clear" w:pos="708"/>
        <w:tab w:val="center" w:pos="4677" w:leader="none"/>
        <w:tab w:val="right" w:pos="9355" w:leader="none"/>
      </w:tabs>
      <w:suppressAutoHyphens w:val="false"/>
      <w:spacing w:lineRule="auto" w:line="240" w:before="0" w:after="0"/>
    </w:pPr>
    <w:rPr>
      <w:rFonts w:eastAsia="Times New Roman" w:cs="Times New Roman"/>
      <w:sz w:val="20"/>
    </w:rPr>
  </w:style>
  <w:style w:type="paragraph" w:styleId="Style25" w:customStyle="1">
    <w:name w:val="Footer"/>
    <w:basedOn w:val="Normal"/>
    <w:link w:val="4"/>
    <w:uiPriority w:val="99"/>
    <w:semiHidden/>
    <w:unhideWhenUsed/>
    <w:rsid w:val="00553ec6"/>
    <w:pPr>
      <w:tabs>
        <w:tab w:val="clear" w:pos="708"/>
        <w:tab w:val="center" w:pos="4677" w:leader="none"/>
        <w:tab w:val="right" w:pos="9355" w:leader="none"/>
      </w:tabs>
      <w:spacing w:lineRule="auto" w:line="240" w:before="0" w:after="0"/>
    </w:pPr>
    <w:rPr/>
  </w:style>
  <w:style w:type="paragraph" w:styleId="FORMATTEXT" w:customStyle="1">
    <w:name w:val=".FORMATTEXT"/>
    <w:uiPriority w:val="99"/>
    <w:qFormat/>
    <w:rsid w:val="00553ec6"/>
    <w:pPr>
      <w:widowControl w:val="false"/>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ConsPlusNormal" w:customStyle="1">
    <w:name w:val="ConsPlusNormal"/>
    <w:qFormat/>
    <w:rsid w:val="00553ec6"/>
    <w:pPr>
      <w:widowControl/>
      <w:suppressAutoHyphens w:val="true"/>
      <w:bidi w:val="0"/>
      <w:spacing w:before="0" w:after="0"/>
      <w:jc w:val="left"/>
    </w:pPr>
    <w:rPr>
      <w:rFonts w:ascii="Times New Roman" w:hAnsi="Times New Roman" w:cs="Times New Roman" w:eastAsia="Calibri" w:eastAsiaTheme="minorHAnsi"/>
      <w:color w:val="auto"/>
      <w:kern w:val="0"/>
      <w:sz w:val="28"/>
      <w:szCs w:val="28"/>
      <w:lang w:val="ru-RU" w:eastAsia="en-US" w:bidi="ar-SA"/>
    </w:rPr>
  </w:style>
  <w:style w:type="paragraph" w:styleId="12" w:customStyle="1">
    <w:name w:val="Верхний колонтитул1"/>
    <w:basedOn w:val="Normal"/>
    <w:uiPriority w:val="99"/>
    <w:unhideWhenUsed/>
    <w:qFormat/>
    <w:rsid w:val="00553ec6"/>
    <w:pPr>
      <w:tabs>
        <w:tab w:val="clear" w:pos="708"/>
        <w:tab w:val="center" w:pos="4677" w:leader="none"/>
        <w:tab w:val="right" w:pos="9355" w:leader="none"/>
      </w:tabs>
      <w:spacing w:lineRule="auto" w:line="240" w:before="0" w:after="0"/>
    </w:pPr>
    <w:rPr>
      <w:rFonts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LibreOffice/6.4.7.2$Linux_X86_64 LibreOffice_project/72d9d5113b23a0ed474720f9d366fcde9a2744dd</Application>
  <Pages>36</Pages>
  <Words>9549</Words>
  <Characters>72826</Characters>
  <CharactersWithSpaces>82191</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2022-03-14T14:09:00Z</dcterms:created>
  <dc:creator>Пользователь</dc:creator>
  <dc:description/>
  <dc:language>ru-RU</dc:language>
  <cp:lastModifiedBy/>
  <cp:lastPrinted>2022-03-14T14:53:00Z</cp:lastPrinted>
  <dcterms:modified xsi:type="dcterms:W3CDTF">2022-03-22T11:44:46Z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